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0985E" w14:textId="32B85733" w:rsidR="005E3D09" w:rsidRDefault="005E3D09" w:rsidP="005E3D09">
      <w:pPr>
        <w:pStyle w:val="CRCoverPage"/>
        <w:tabs>
          <w:tab w:val="right" w:pos="9639"/>
        </w:tabs>
        <w:spacing w:after="0"/>
        <w:rPr>
          <w:b/>
          <w:i/>
          <w:noProof/>
          <w:sz w:val="28"/>
          <w:lang w:eastAsia="zh-TW"/>
        </w:rPr>
      </w:pPr>
      <w:r w:rsidRPr="00AD34F7">
        <w:rPr>
          <w:b/>
          <w:bCs/>
          <w:noProof/>
          <w:sz w:val="24"/>
        </w:rPr>
        <w:t>3GPP TSG RAN WG1 #11</w:t>
      </w:r>
      <w:r w:rsidR="00B670B6">
        <w:rPr>
          <w:b/>
          <w:bCs/>
          <w:noProof/>
          <w:sz w:val="24"/>
        </w:rPr>
        <w:t>9</w:t>
      </w:r>
      <w:r>
        <w:rPr>
          <w:b/>
          <w:i/>
          <w:noProof/>
          <w:sz w:val="28"/>
        </w:rPr>
        <w:tab/>
      </w:r>
      <w:r>
        <w:rPr>
          <w:b/>
          <w:iCs/>
          <w:noProof/>
          <w:sz w:val="24"/>
          <w:szCs w:val="18"/>
        </w:rPr>
        <w:t>R1-24</w:t>
      </w:r>
      <w:r w:rsidR="0068202E">
        <w:rPr>
          <w:b/>
          <w:iCs/>
          <w:noProof/>
          <w:sz w:val="24"/>
          <w:szCs w:val="18"/>
        </w:rPr>
        <w:t>10539</w:t>
      </w:r>
    </w:p>
    <w:p w14:paraId="3DA237DF" w14:textId="50E46FE2" w:rsidR="005E3D09" w:rsidRDefault="00B670B6" w:rsidP="005E3D09">
      <w:pPr>
        <w:pStyle w:val="CRCoverPage"/>
        <w:outlineLvl w:val="0"/>
        <w:rPr>
          <w:b/>
          <w:noProof/>
          <w:sz w:val="24"/>
        </w:rPr>
      </w:pPr>
      <w:r w:rsidRPr="00B670B6">
        <w:rPr>
          <w:b/>
          <w:bCs/>
          <w:sz w:val="24"/>
        </w:rPr>
        <w:t xml:space="preserve">Orlando, US, </w:t>
      </w:r>
      <w:r w:rsidRPr="00B670B6">
        <w:rPr>
          <w:rFonts w:hint="eastAsia"/>
          <w:b/>
          <w:bCs/>
          <w:sz w:val="24"/>
        </w:rPr>
        <w:t xml:space="preserve">November </w:t>
      </w:r>
      <w:r w:rsidRPr="00B670B6">
        <w:rPr>
          <w:b/>
          <w:bCs/>
          <w:sz w:val="24"/>
        </w:rPr>
        <w:t>18</w:t>
      </w:r>
      <w:r w:rsidRPr="00B670B6">
        <w:rPr>
          <w:rFonts w:hint="eastAsia"/>
          <w:b/>
          <w:bCs/>
          <w:sz w:val="24"/>
          <w:vertAlign w:val="superscript"/>
        </w:rPr>
        <w:t>th</w:t>
      </w:r>
      <w:r w:rsidRPr="00B670B6">
        <w:rPr>
          <w:b/>
          <w:bCs/>
          <w:sz w:val="24"/>
        </w:rPr>
        <w:t xml:space="preserve"> – 22</w:t>
      </w:r>
      <w:r w:rsidRPr="00B670B6">
        <w:rPr>
          <w:b/>
          <w:bCs/>
          <w:sz w:val="24"/>
          <w:vertAlign w:val="superscript"/>
        </w:rPr>
        <w:t>nd</w:t>
      </w:r>
      <w:r w:rsidRPr="00B670B6">
        <w:rPr>
          <w:b/>
          <w:bCs/>
          <w:sz w:val="24"/>
        </w:rPr>
        <w:t>, 2024</w:t>
      </w:r>
    </w:p>
    <w:p w14:paraId="0A356815" w14:textId="0A5705FB"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EA22B9">
        <w:rPr>
          <w:rFonts w:ascii="Arial" w:hAnsi="Arial" w:cs="Arial"/>
          <w:sz w:val="22"/>
          <w:szCs w:val="22"/>
          <w:lang w:val="pt-BR" w:eastAsia="zh-TW"/>
        </w:rPr>
        <w:t>9.2.4</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27607533"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895D59">
        <w:rPr>
          <w:rFonts w:ascii="Arial" w:hAnsi="Arial" w:cs="Arial"/>
          <w:sz w:val="22"/>
          <w:szCs w:val="22"/>
          <w:lang w:val="en-US" w:eastAsia="zh-TW"/>
        </w:rPr>
        <w:t xml:space="preserve">Discussion on </w:t>
      </w:r>
      <w:r w:rsidR="00EA22B9">
        <w:rPr>
          <w:rFonts w:ascii="Arial" w:hAnsi="Arial" w:cs="Arial"/>
          <w:sz w:val="22"/>
          <w:szCs w:val="22"/>
          <w:lang w:val="en-US" w:eastAsia="zh-TW"/>
        </w:rPr>
        <w:t>asymmetric DL sTRP and UL mTRP</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607F6210" w:rsidR="00B36C72"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EA22B9">
        <w:rPr>
          <w:rFonts w:ascii="Arial" w:hAnsi="Arial" w:cs="Arial"/>
          <w:sz w:val="22"/>
          <w:szCs w:val="22"/>
        </w:rPr>
        <w:t>some aspects for asymmetric DL sTRP and UL mTRP</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06FAEB67" w14:textId="2C128279" w:rsidR="001373BC" w:rsidRDefault="001373BC" w:rsidP="001373BC">
      <w:pPr>
        <w:pStyle w:val="4"/>
      </w:pPr>
      <w:r>
        <w:t>PL offset</w:t>
      </w:r>
      <w:r w:rsidR="00DC5CB0">
        <w:t xml:space="preserve"> </w:t>
      </w:r>
      <w:r w:rsidR="00DC5CB0" w:rsidRPr="00CE02FB">
        <w:rPr>
          <w:rFonts w:eastAsia="DengXian"/>
          <w:lang w:eastAsia="zh-CN"/>
        </w:rPr>
        <w:t>for PDCCH-order PRACH transmission at least for FR1</w:t>
      </w:r>
    </w:p>
    <w:p w14:paraId="4C189601" w14:textId="2A41282F" w:rsidR="00FE0536" w:rsidRPr="00FE0536" w:rsidRDefault="00FE0536" w:rsidP="00FE0536">
      <w:pPr>
        <w:overflowPunct/>
        <w:autoSpaceDE/>
        <w:autoSpaceDN/>
        <w:adjustRightInd/>
        <w:snapToGrid w:val="0"/>
        <w:spacing w:after="0"/>
        <w:jc w:val="both"/>
        <w:textAlignment w:val="auto"/>
        <w:rPr>
          <w:rFonts w:ascii="Times" w:eastAsia="Malgun Gothic" w:hAnsi="Times" w:cs="Times"/>
          <w:b/>
          <w:lang w:eastAsia="ko-KR"/>
        </w:rPr>
      </w:pPr>
      <w:r w:rsidRPr="00FE0536">
        <w:rPr>
          <w:rFonts w:ascii="Times" w:eastAsia="Malgun Gothic" w:hAnsi="Times" w:cs="Times" w:hint="eastAsia"/>
          <w:b/>
          <w:highlight w:val="green"/>
          <w:lang w:eastAsia="ko-KR"/>
        </w:rPr>
        <w:t>Agreement</w:t>
      </w:r>
      <w:r w:rsidRPr="00FE0536">
        <w:rPr>
          <w:rFonts w:asciiTheme="minorEastAsia" w:eastAsiaTheme="minorEastAsia" w:hAnsiTheme="minorEastAsia" w:cs="Times" w:hint="eastAsia"/>
          <w:b/>
        </w:rPr>
        <w:t xml:space="preserve"> (</w:t>
      </w:r>
      <w:r w:rsidR="004C31CF">
        <w:rPr>
          <w:rFonts w:asciiTheme="minorEastAsia" w:eastAsiaTheme="minorEastAsia" w:hAnsiTheme="minorEastAsia" w:cs="Times"/>
          <w:b/>
        </w:rPr>
        <w:t xml:space="preserve">RAN1 </w:t>
      </w:r>
      <w:r w:rsidRPr="00FE0536">
        <w:rPr>
          <w:rFonts w:asciiTheme="minorEastAsia" w:eastAsiaTheme="minorEastAsia" w:hAnsiTheme="minorEastAsia" w:cs="Times"/>
          <w:b/>
        </w:rPr>
        <w:t>118bis</w:t>
      </w:r>
      <w:r w:rsidRPr="00FE0536">
        <w:rPr>
          <w:rFonts w:asciiTheme="minorEastAsia" w:eastAsiaTheme="minorEastAsia" w:hAnsiTheme="minorEastAsia" w:cs="Times" w:hint="eastAsia"/>
          <w:b/>
        </w:rPr>
        <w:t>)</w:t>
      </w:r>
    </w:p>
    <w:p w14:paraId="663F79A1" w14:textId="77777777" w:rsidR="00FE0536" w:rsidRPr="00FE0536" w:rsidRDefault="00FE0536" w:rsidP="00FE0536">
      <w:pPr>
        <w:overflowPunct/>
        <w:autoSpaceDE/>
        <w:autoSpaceDN/>
        <w:adjustRightInd/>
        <w:spacing w:after="0"/>
        <w:textAlignment w:val="auto"/>
        <w:rPr>
          <w:rFonts w:ascii="Times" w:eastAsia="DengXian" w:hAnsi="Times" w:cs="Arial"/>
          <w:lang w:eastAsia="en-US"/>
        </w:rPr>
      </w:pPr>
      <w:r w:rsidRPr="00FE0536">
        <w:rPr>
          <w:rFonts w:ascii="Times" w:eastAsia="DengXian" w:hAnsi="Times" w:cs="Arial"/>
          <w:lang w:eastAsia="en-US"/>
        </w:rPr>
        <w:t>For indicating PL offset for PDCCH-order PRACH, when two joint/UL TCI states are indicated in Rel-18 unified TCI, down-select one from the following Alts for the 1-bit DCI field in DCI 1_0 which indicates the application of PL offset on PRACH transmission:</w:t>
      </w:r>
    </w:p>
    <w:p w14:paraId="2C2A0A74" w14:textId="77777777" w:rsidR="00FE0536" w:rsidRPr="00FE0536" w:rsidRDefault="00FE0536" w:rsidP="00FE0536">
      <w:pPr>
        <w:numPr>
          <w:ilvl w:val="0"/>
          <w:numId w:val="45"/>
        </w:numPr>
        <w:overflowPunct/>
        <w:autoSpaceDE/>
        <w:autoSpaceDN/>
        <w:adjustRightInd/>
        <w:spacing w:after="0"/>
        <w:jc w:val="both"/>
        <w:textAlignment w:val="auto"/>
        <w:rPr>
          <w:rFonts w:ascii="Times" w:eastAsia="DengXian" w:hAnsi="Times" w:cs="Arial"/>
          <w:lang w:eastAsia="x-none"/>
        </w:rPr>
      </w:pPr>
      <w:r w:rsidRPr="00FE0536">
        <w:rPr>
          <w:rFonts w:ascii="Times" w:eastAsia="DengXian" w:hAnsi="Times" w:cs="Arial"/>
          <w:lang w:eastAsia="x-none"/>
        </w:rPr>
        <w:t>Alt2:</w:t>
      </w:r>
    </w:p>
    <w:p w14:paraId="63DFCC5F" w14:textId="77777777" w:rsidR="00FE0536" w:rsidRPr="00FE0536" w:rsidRDefault="00FE0536" w:rsidP="00FE0536">
      <w:pPr>
        <w:numPr>
          <w:ilvl w:val="1"/>
          <w:numId w:val="45"/>
        </w:numPr>
        <w:overflowPunct/>
        <w:autoSpaceDE/>
        <w:autoSpaceDN/>
        <w:adjustRightInd/>
        <w:spacing w:after="0"/>
        <w:jc w:val="both"/>
        <w:textAlignment w:val="auto"/>
        <w:rPr>
          <w:rFonts w:ascii="Times" w:eastAsia="DengXian" w:hAnsi="Times" w:cs="Arial"/>
          <w:lang w:eastAsia="en-US"/>
        </w:rPr>
      </w:pPr>
      <w:r w:rsidRPr="00FE0536">
        <w:rPr>
          <w:rFonts w:ascii="Times" w:eastAsia="DengXian" w:hAnsi="Times" w:cs="Arial"/>
          <w:lang w:eastAsia="en-US"/>
        </w:rPr>
        <w:t xml:space="preserve">the bit field index 0 of this field indicates that the PL offset associated in the first indicated joint/UL TCI state is included in the PRACH transmission power calculation </w:t>
      </w:r>
    </w:p>
    <w:p w14:paraId="1BB03640" w14:textId="77777777" w:rsidR="00FE0536" w:rsidRPr="00FE0536" w:rsidRDefault="00FE0536" w:rsidP="00FE0536">
      <w:pPr>
        <w:numPr>
          <w:ilvl w:val="1"/>
          <w:numId w:val="45"/>
        </w:numPr>
        <w:overflowPunct/>
        <w:autoSpaceDE/>
        <w:autoSpaceDN/>
        <w:adjustRightInd/>
        <w:spacing w:after="0"/>
        <w:jc w:val="both"/>
        <w:textAlignment w:val="auto"/>
        <w:rPr>
          <w:rFonts w:ascii="Times" w:eastAsia="DengXian" w:hAnsi="Times" w:cs="Arial"/>
          <w:lang w:eastAsia="en-US"/>
        </w:rPr>
      </w:pPr>
      <w:r w:rsidRPr="00FE0536">
        <w:rPr>
          <w:rFonts w:ascii="Times" w:eastAsia="DengXian" w:hAnsi="Times" w:cs="Arial"/>
          <w:lang w:eastAsia="en-US"/>
        </w:rPr>
        <w:t>the bit field index 1 of this field indicates that the PL offset associated in the second indicated joint/UL TCI state is included in the PRACH transmission power calculation.</w:t>
      </w:r>
    </w:p>
    <w:p w14:paraId="521DF1A4" w14:textId="77777777" w:rsidR="00FE0536" w:rsidRPr="00FE0536" w:rsidRDefault="00FE0536" w:rsidP="00FE0536">
      <w:pPr>
        <w:numPr>
          <w:ilvl w:val="1"/>
          <w:numId w:val="45"/>
        </w:numPr>
        <w:overflowPunct/>
        <w:autoSpaceDE/>
        <w:autoSpaceDN/>
        <w:adjustRightInd/>
        <w:spacing w:after="0"/>
        <w:jc w:val="both"/>
        <w:textAlignment w:val="auto"/>
        <w:rPr>
          <w:rFonts w:ascii="Times" w:eastAsia="DengXian" w:hAnsi="Times" w:cs="Arial"/>
          <w:lang w:eastAsia="en-US"/>
        </w:rPr>
      </w:pPr>
      <w:r w:rsidRPr="00FE0536">
        <w:rPr>
          <w:rFonts w:ascii="Times" w:eastAsia="DengXian" w:hAnsi="Times" w:cs="Arial"/>
          <w:lang w:eastAsia="en-US"/>
        </w:rPr>
        <w:t>FFS: Whether a restriction that only one of the indicated joint/UL TCI states can be configured with PL offset is needed.</w:t>
      </w:r>
    </w:p>
    <w:p w14:paraId="61CC09DA" w14:textId="77777777" w:rsidR="00FE0536" w:rsidRPr="00FE0536" w:rsidRDefault="00FE0536" w:rsidP="00FE0536">
      <w:pPr>
        <w:overflowPunct/>
        <w:autoSpaceDE/>
        <w:autoSpaceDN/>
        <w:adjustRightInd/>
        <w:spacing w:after="0"/>
        <w:textAlignment w:val="auto"/>
        <w:rPr>
          <w:rFonts w:ascii="Times" w:eastAsia="DengXian" w:hAnsi="Times" w:cs="Arial"/>
          <w:lang w:eastAsia="en-US"/>
        </w:rPr>
      </w:pPr>
      <w:r w:rsidRPr="00FE0536">
        <w:rPr>
          <w:rFonts w:ascii="Times" w:eastAsia="DengXian" w:hAnsi="Times" w:cs="Arial"/>
          <w:lang w:eastAsia="en-US"/>
        </w:rPr>
        <w:t>FFS: If other information can be indicated by this same 1-bit DCI field for the PDCCH-order PRACH transmission</w:t>
      </w:r>
    </w:p>
    <w:p w14:paraId="18F5FAD8" w14:textId="77777777" w:rsidR="00FE0536" w:rsidRDefault="00FE0536" w:rsidP="00325D9C">
      <w:pPr>
        <w:jc w:val="both"/>
        <w:rPr>
          <w:rFonts w:ascii="Arial" w:eastAsiaTheme="minorEastAsia" w:hAnsi="Arial" w:cs="Arial"/>
          <w:bCs/>
          <w:sz w:val="22"/>
          <w:szCs w:val="22"/>
        </w:rPr>
      </w:pPr>
    </w:p>
    <w:p w14:paraId="0A918AA0" w14:textId="6BFBE7E0" w:rsidR="00FE0536" w:rsidRDefault="001373BC" w:rsidP="00325D9C">
      <w:pPr>
        <w:jc w:val="both"/>
        <w:rPr>
          <w:rFonts w:ascii="Arial" w:eastAsiaTheme="minorEastAsia" w:hAnsi="Arial" w:cs="Arial"/>
          <w:bCs/>
          <w:sz w:val="22"/>
          <w:szCs w:val="22"/>
        </w:rPr>
      </w:pPr>
      <w:r>
        <w:rPr>
          <w:rFonts w:ascii="Arial" w:eastAsiaTheme="minorEastAsia" w:hAnsi="Arial" w:cs="Arial"/>
          <w:bCs/>
          <w:sz w:val="22"/>
          <w:szCs w:val="22"/>
        </w:rPr>
        <w:t xml:space="preserve">In RAN1 </w:t>
      </w:r>
      <w:r w:rsidR="00DC5CB0">
        <w:rPr>
          <w:rFonts w:ascii="Arial" w:eastAsiaTheme="minorEastAsia" w:hAnsi="Arial" w:cs="Arial"/>
          <w:bCs/>
          <w:sz w:val="22"/>
          <w:szCs w:val="22"/>
        </w:rPr>
        <w:t>11</w:t>
      </w:r>
      <w:r w:rsidR="00034879">
        <w:rPr>
          <w:rFonts w:ascii="Arial" w:eastAsiaTheme="minorEastAsia" w:hAnsi="Arial" w:cs="Arial"/>
          <w:bCs/>
          <w:sz w:val="22"/>
          <w:szCs w:val="22"/>
        </w:rPr>
        <w:t>8</w:t>
      </w:r>
      <w:r w:rsidR="00FE0536">
        <w:rPr>
          <w:rFonts w:ascii="Arial" w:eastAsiaTheme="minorEastAsia" w:hAnsi="Arial" w:cs="Arial"/>
          <w:bCs/>
          <w:sz w:val="22"/>
          <w:szCs w:val="22"/>
        </w:rPr>
        <w:t>bis</w:t>
      </w:r>
      <w:r w:rsidR="00EF5EEA">
        <w:rPr>
          <w:rFonts w:ascii="Arial" w:eastAsiaTheme="minorEastAsia" w:hAnsi="Arial" w:cs="Arial"/>
          <w:bCs/>
          <w:sz w:val="22"/>
          <w:szCs w:val="22"/>
        </w:rPr>
        <w:t xml:space="preserve"> </w:t>
      </w:r>
      <w:r>
        <w:rPr>
          <w:rFonts w:ascii="Arial" w:eastAsiaTheme="minorEastAsia" w:hAnsi="Arial" w:cs="Arial"/>
          <w:bCs/>
          <w:sz w:val="22"/>
          <w:szCs w:val="22"/>
        </w:rPr>
        <w:t xml:space="preserve">meeting, </w:t>
      </w:r>
      <w:r w:rsidR="00FE0536">
        <w:rPr>
          <w:rFonts w:ascii="Arial" w:eastAsiaTheme="minorEastAsia" w:hAnsi="Arial" w:cs="Arial"/>
          <w:bCs/>
          <w:sz w:val="22"/>
          <w:szCs w:val="22"/>
        </w:rPr>
        <w:t>there are two remaining FFS.</w:t>
      </w:r>
      <w:r w:rsidR="00C44D4E">
        <w:rPr>
          <w:rFonts w:ascii="Arial" w:eastAsiaTheme="minorEastAsia" w:hAnsi="Arial" w:cs="Arial"/>
          <w:bCs/>
          <w:sz w:val="22"/>
          <w:szCs w:val="22"/>
        </w:rPr>
        <w:t xml:space="preserve"> In our view, the restriction in the first FFS is not necessary, and it may depend on network vendor</w:t>
      </w:r>
      <w:r w:rsidR="00722543">
        <w:rPr>
          <w:rFonts w:ascii="Arial" w:eastAsiaTheme="minorEastAsia" w:hAnsi="Arial" w:cs="Arial"/>
          <w:bCs/>
          <w:sz w:val="22"/>
          <w:szCs w:val="22"/>
        </w:rPr>
        <w:t>’s</w:t>
      </w:r>
      <w:r w:rsidR="00C44D4E">
        <w:rPr>
          <w:rFonts w:ascii="Arial" w:eastAsiaTheme="minorEastAsia" w:hAnsi="Arial" w:cs="Arial"/>
          <w:bCs/>
          <w:sz w:val="22"/>
          <w:szCs w:val="22"/>
        </w:rPr>
        <w:t xml:space="preserve"> deployment. In other words, </w:t>
      </w:r>
      <w:r w:rsidR="00656CBF">
        <w:rPr>
          <w:rFonts w:ascii="Arial" w:eastAsiaTheme="minorEastAsia" w:hAnsi="Arial" w:cs="Arial"/>
          <w:bCs/>
          <w:sz w:val="22"/>
          <w:szCs w:val="22"/>
        </w:rPr>
        <w:t xml:space="preserve">both </w:t>
      </w:r>
      <w:r w:rsidR="00C44D4E">
        <w:rPr>
          <w:rFonts w:ascii="Arial" w:eastAsiaTheme="minorEastAsia" w:hAnsi="Arial" w:cs="Arial"/>
          <w:bCs/>
          <w:sz w:val="22"/>
          <w:szCs w:val="22"/>
        </w:rPr>
        <w:t xml:space="preserve">{1 DL/UL TRP and 1 UL only TRP}, and {1 DL TRP, 2 UL only TRP} could be considered in Rel-19 UL only TRP scenario. </w:t>
      </w:r>
      <w:r w:rsidR="00FE0536">
        <w:rPr>
          <w:rFonts w:ascii="Arial" w:eastAsiaTheme="minorEastAsia" w:hAnsi="Arial" w:cs="Arial"/>
          <w:bCs/>
          <w:sz w:val="22"/>
          <w:szCs w:val="22"/>
        </w:rPr>
        <w:t xml:space="preserve">The second FFS seems to further consider to use the new 1-bit DCI field to indicate other information such as PL RS, TAG, spatial relation included in the associated indicated 1-st/2-nd TCI state. </w:t>
      </w:r>
      <w:r w:rsidR="00C44D4E">
        <w:rPr>
          <w:rFonts w:ascii="Arial" w:eastAsiaTheme="minorEastAsia" w:hAnsi="Arial" w:cs="Arial"/>
          <w:bCs/>
          <w:sz w:val="22"/>
          <w:szCs w:val="22"/>
        </w:rPr>
        <w:t>Our first thought is that</w:t>
      </w:r>
      <w:r w:rsidR="00FE0536">
        <w:rPr>
          <w:rFonts w:ascii="Arial" w:eastAsiaTheme="minorEastAsia" w:hAnsi="Arial" w:cs="Arial"/>
          <w:bCs/>
          <w:sz w:val="22"/>
          <w:szCs w:val="22"/>
        </w:rPr>
        <w:t xml:space="preserve"> PL offset should be applied for pathloss estimate according to an associated PL RS for determining more adequate PRACH transmit power to UL only TRP. If PL RS determination is not enhanced, PL offset may be applied for other pathloss estimate according to SSB or DL RS which </w:t>
      </w:r>
      <w:r w:rsidR="00C44D4E">
        <w:rPr>
          <w:rFonts w:ascii="Arial" w:eastAsiaTheme="minorEastAsia" w:hAnsi="Arial" w:cs="Arial"/>
          <w:bCs/>
          <w:sz w:val="22"/>
          <w:szCs w:val="22"/>
        </w:rPr>
        <w:t xml:space="preserve">DMRS of PDCCH order is QCLed to (based on legacy way), and thus PRACH transmit power may not be determined properly. </w:t>
      </w:r>
    </w:p>
    <w:p w14:paraId="6A5A42DF" w14:textId="7C1D7B78" w:rsidR="00034879" w:rsidRDefault="00342730" w:rsidP="00325D9C">
      <w:pPr>
        <w:jc w:val="both"/>
        <w:rPr>
          <w:rFonts w:ascii="Arial" w:eastAsiaTheme="minorEastAsia" w:hAnsi="Arial" w:cs="Arial"/>
          <w:bCs/>
          <w:sz w:val="22"/>
          <w:szCs w:val="22"/>
        </w:rPr>
      </w:pPr>
      <w:r>
        <w:rPr>
          <w:rFonts w:ascii="Arial" w:eastAsiaTheme="minorEastAsia" w:hAnsi="Arial" w:cs="Arial"/>
          <w:bCs/>
          <w:sz w:val="22"/>
          <w:szCs w:val="22"/>
        </w:rPr>
        <w:t xml:space="preserve"> </w:t>
      </w:r>
    </w:p>
    <w:p w14:paraId="11FBC1BF" w14:textId="1B6E720E" w:rsidR="00342730" w:rsidRDefault="00C10222" w:rsidP="00342730">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lastRenderedPageBreak/>
        <w:t>Proposal</w:t>
      </w:r>
      <w:r w:rsidR="00A34005">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656CBF">
        <w:rPr>
          <w:rFonts w:ascii="Arial" w:eastAsiaTheme="minorEastAsia" w:hAnsi="Arial" w:cs="Arial"/>
          <w:b/>
          <w:bCs/>
          <w:sz w:val="22"/>
          <w:szCs w:val="22"/>
        </w:rPr>
        <w:t xml:space="preserve">One </w:t>
      </w:r>
      <w:r w:rsidR="00342730">
        <w:rPr>
          <w:rFonts w:ascii="Arial" w:eastAsiaTheme="minorEastAsia" w:hAnsi="Arial" w:cs="Arial"/>
          <w:b/>
          <w:bCs/>
          <w:sz w:val="22"/>
          <w:szCs w:val="22"/>
        </w:rPr>
        <w:t xml:space="preserve">new bit field in PDCCH-order for indicating </w:t>
      </w:r>
      <w:r w:rsidR="00656CBF" w:rsidRPr="00281413">
        <w:rPr>
          <w:rFonts w:ascii="Arial" w:eastAsiaTheme="minorEastAsia" w:hAnsi="Arial" w:cs="Arial"/>
          <w:b/>
          <w:bCs/>
          <w:sz w:val="22"/>
          <w:szCs w:val="22"/>
          <w:u w:val="single"/>
        </w:rPr>
        <w:t>PL RS</w:t>
      </w:r>
      <w:r w:rsidR="00656CBF">
        <w:rPr>
          <w:rFonts w:ascii="Arial" w:eastAsiaTheme="minorEastAsia" w:hAnsi="Arial" w:cs="Arial"/>
          <w:b/>
          <w:bCs/>
          <w:sz w:val="22"/>
          <w:szCs w:val="22"/>
        </w:rPr>
        <w:t xml:space="preserve"> and </w:t>
      </w:r>
      <w:r w:rsidR="00342730">
        <w:rPr>
          <w:rFonts w:ascii="Arial" w:eastAsiaTheme="minorEastAsia" w:hAnsi="Arial" w:cs="Arial"/>
          <w:b/>
          <w:bCs/>
          <w:sz w:val="22"/>
          <w:szCs w:val="22"/>
        </w:rPr>
        <w:t xml:space="preserve">PL offset value for PRACH </w:t>
      </w:r>
      <w:r w:rsidR="00656CBF">
        <w:rPr>
          <w:rFonts w:ascii="Arial" w:eastAsiaTheme="minorEastAsia" w:hAnsi="Arial" w:cs="Arial"/>
          <w:b/>
          <w:bCs/>
          <w:sz w:val="22"/>
          <w:szCs w:val="22"/>
        </w:rPr>
        <w:t>transmit power determination</w:t>
      </w:r>
      <w:r w:rsidR="00342730">
        <w:rPr>
          <w:rFonts w:ascii="Arial" w:eastAsiaTheme="minorEastAsia" w:hAnsi="Arial" w:cs="Arial"/>
          <w:b/>
          <w:bCs/>
          <w:sz w:val="22"/>
          <w:szCs w:val="22"/>
        </w:rPr>
        <w:t>:</w:t>
      </w:r>
    </w:p>
    <w:p w14:paraId="19A9D5C9" w14:textId="2BCB1A98" w:rsidR="00342730" w:rsidRPr="00196F03" w:rsidRDefault="00342730" w:rsidP="00196F03">
      <w:pPr>
        <w:pStyle w:val="afe"/>
        <w:numPr>
          <w:ilvl w:val="3"/>
          <w:numId w:val="47"/>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196F03">
        <w:rPr>
          <w:rFonts w:ascii="Arial" w:eastAsiaTheme="minorEastAsia" w:hAnsi="Arial" w:cs="Arial"/>
          <w:b/>
          <w:bCs/>
          <w:sz w:val="22"/>
          <w:szCs w:val="22"/>
        </w:rPr>
        <w:t xml:space="preserve">0: </w:t>
      </w:r>
      <w:r w:rsidR="00656CBF" w:rsidRPr="00281413">
        <w:rPr>
          <w:rFonts w:ascii="Arial" w:eastAsiaTheme="minorEastAsia" w:hAnsi="Arial" w:cs="Arial"/>
          <w:b/>
          <w:bCs/>
          <w:sz w:val="22"/>
          <w:szCs w:val="22"/>
          <w:u w:val="single"/>
        </w:rPr>
        <w:t>PL RS</w:t>
      </w:r>
      <w:r w:rsidR="00656CBF">
        <w:rPr>
          <w:rFonts w:ascii="Arial" w:eastAsiaTheme="minorEastAsia" w:hAnsi="Arial" w:cs="Arial"/>
          <w:b/>
          <w:bCs/>
          <w:sz w:val="22"/>
          <w:szCs w:val="22"/>
        </w:rPr>
        <w:t xml:space="preserve">, and </w:t>
      </w:r>
      <w:r w:rsidRPr="00196F03">
        <w:rPr>
          <w:rFonts w:ascii="Arial" w:eastAsiaTheme="minorEastAsia" w:hAnsi="Arial" w:cs="Arial"/>
          <w:b/>
          <w:bCs/>
          <w:sz w:val="22"/>
          <w:szCs w:val="22"/>
        </w:rPr>
        <w:t>PL offset value associated with 1-st indicated joint/UL TCI state</w:t>
      </w:r>
    </w:p>
    <w:p w14:paraId="16914033" w14:textId="7EFB7752" w:rsidR="0096558F" w:rsidRDefault="00342730" w:rsidP="00196F03">
      <w:pPr>
        <w:pStyle w:val="afe"/>
        <w:numPr>
          <w:ilvl w:val="3"/>
          <w:numId w:val="47"/>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196F03">
        <w:rPr>
          <w:rFonts w:ascii="Arial" w:eastAsiaTheme="minorEastAsia" w:hAnsi="Arial" w:cs="Arial"/>
          <w:b/>
          <w:bCs/>
          <w:sz w:val="22"/>
          <w:szCs w:val="22"/>
        </w:rPr>
        <w:t xml:space="preserve">1: </w:t>
      </w:r>
      <w:r w:rsidR="00656CBF" w:rsidRPr="00281413">
        <w:rPr>
          <w:rFonts w:ascii="Arial" w:eastAsiaTheme="minorEastAsia" w:hAnsi="Arial" w:cs="Arial"/>
          <w:b/>
          <w:bCs/>
          <w:sz w:val="22"/>
          <w:szCs w:val="22"/>
          <w:u w:val="single"/>
        </w:rPr>
        <w:t>PL RS</w:t>
      </w:r>
      <w:r w:rsidR="00656CBF">
        <w:rPr>
          <w:rFonts w:ascii="Arial" w:eastAsiaTheme="minorEastAsia" w:hAnsi="Arial" w:cs="Arial"/>
          <w:b/>
          <w:bCs/>
          <w:sz w:val="22"/>
          <w:szCs w:val="22"/>
        </w:rPr>
        <w:t xml:space="preserve">, and </w:t>
      </w:r>
      <w:r w:rsidRPr="00196F03">
        <w:rPr>
          <w:rFonts w:ascii="Arial" w:eastAsiaTheme="minorEastAsia" w:hAnsi="Arial" w:cs="Arial"/>
          <w:b/>
          <w:bCs/>
          <w:sz w:val="22"/>
          <w:szCs w:val="22"/>
        </w:rPr>
        <w:t>PL offset value associated with 2-nd indicated joint/UL TCI state</w:t>
      </w:r>
    </w:p>
    <w:p w14:paraId="58AED41C" w14:textId="53321118" w:rsidR="008860B6" w:rsidRDefault="00A34005" w:rsidP="008860B6">
      <w:pPr>
        <w:pStyle w:val="4"/>
      </w:pPr>
      <w:r>
        <w:t>FR1 joint TCI states</w:t>
      </w:r>
    </w:p>
    <w:p w14:paraId="5A7790B0" w14:textId="69F6FEC8" w:rsidR="004C31CF" w:rsidRPr="004C31CF" w:rsidRDefault="004C31CF" w:rsidP="004C31CF">
      <w:pPr>
        <w:overflowPunct/>
        <w:autoSpaceDE/>
        <w:autoSpaceDN/>
        <w:adjustRightInd/>
        <w:spacing w:after="0"/>
        <w:textAlignment w:val="auto"/>
        <w:rPr>
          <w:rFonts w:ascii="Times" w:eastAsia="DengXian" w:hAnsi="Times"/>
          <w:szCs w:val="24"/>
          <w:lang w:val="en-CA" w:eastAsia="zh-CN"/>
        </w:rPr>
      </w:pPr>
      <w:r w:rsidRPr="004C31CF">
        <w:rPr>
          <w:rFonts w:ascii="Times" w:eastAsia="DengXian" w:hAnsi="Times" w:hint="eastAsia"/>
          <w:b/>
          <w:bCs/>
          <w:szCs w:val="24"/>
          <w:lang w:val="en-CA" w:eastAsia="zh-CN"/>
        </w:rPr>
        <w:t>Conclusion</w:t>
      </w:r>
      <w:r>
        <w:rPr>
          <w:rFonts w:ascii="Times" w:eastAsia="DengXian" w:hAnsi="Times"/>
          <w:b/>
          <w:bCs/>
          <w:szCs w:val="24"/>
          <w:lang w:val="en-CA" w:eastAsia="zh-CN"/>
        </w:rPr>
        <w:t xml:space="preserve"> (RAN1 117)</w:t>
      </w:r>
    </w:p>
    <w:p w14:paraId="37F686EE" w14:textId="77777777" w:rsidR="004C31CF" w:rsidRPr="004C31CF" w:rsidRDefault="004C31CF" w:rsidP="004C31CF">
      <w:pPr>
        <w:overflowPunct/>
        <w:autoSpaceDE/>
        <w:autoSpaceDN/>
        <w:adjustRightInd/>
        <w:spacing w:after="0"/>
        <w:textAlignment w:val="auto"/>
        <w:rPr>
          <w:rFonts w:ascii="Times" w:eastAsia="DengXian" w:hAnsi="Times"/>
          <w:szCs w:val="24"/>
          <w:lang w:val="en-CA" w:eastAsia="zh-CN"/>
        </w:rPr>
      </w:pPr>
      <w:r w:rsidRPr="004C31CF">
        <w:rPr>
          <w:rFonts w:ascii="Times" w:eastAsia="DengXian" w:hAnsi="Times"/>
          <w:szCs w:val="24"/>
          <w:lang w:val="en-CA" w:eastAsia="zh-CN"/>
        </w:rPr>
        <w:t>For the asymmetric DL sTRP/UL mTRP deployment scenario, reuse the rel-17 unified TCI/ICBM and rel-18 unified TCI framework:</w:t>
      </w:r>
    </w:p>
    <w:p w14:paraId="07A32DE2" w14:textId="77777777" w:rsidR="004C31CF" w:rsidRPr="004C31CF" w:rsidRDefault="004C31CF" w:rsidP="004C31CF">
      <w:pPr>
        <w:numPr>
          <w:ilvl w:val="0"/>
          <w:numId w:val="50"/>
        </w:numPr>
        <w:overflowPunct/>
        <w:autoSpaceDE/>
        <w:autoSpaceDN/>
        <w:adjustRightInd/>
        <w:spacing w:after="0"/>
        <w:jc w:val="both"/>
        <w:textAlignment w:val="auto"/>
        <w:rPr>
          <w:rFonts w:ascii="Times" w:eastAsia="DengXian" w:hAnsi="Times"/>
          <w:szCs w:val="22"/>
          <w:lang w:val="en-CA" w:eastAsia="zh-CN"/>
        </w:rPr>
      </w:pPr>
      <w:r w:rsidRPr="004C31CF">
        <w:rPr>
          <w:rFonts w:ascii="Times" w:eastAsia="DengXian" w:hAnsi="Times"/>
          <w:szCs w:val="22"/>
          <w:lang w:val="en-CA" w:eastAsia="zh-CN"/>
        </w:rPr>
        <w:t>When rel-17 unified TCI/ICBM is configured:</w:t>
      </w:r>
    </w:p>
    <w:p w14:paraId="1A23ED47" w14:textId="77777777" w:rsidR="004C31CF" w:rsidRPr="004C31CF" w:rsidRDefault="004C31CF" w:rsidP="004C31CF">
      <w:pPr>
        <w:numPr>
          <w:ilvl w:val="1"/>
          <w:numId w:val="50"/>
        </w:numPr>
        <w:overflowPunct/>
        <w:autoSpaceDE/>
        <w:autoSpaceDN/>
        <w:adjustRightInd/>
        <w:spacing w:after="0"/>
        <w:jc w:val="both"/>
        <w:textAlignment w:val="auto"/>
        <w:rPr>
          <w:rFonts w:ascii="Times" w:eastAsia="DengXian" w:hAnsi="Times"/>
          <w:szCs w:val="22"/>
          <w:lang w:val="en-CA" w:eastAsia="zh-CN"/>
        </w:rPr>
      </w:pPr>
      <w:r w:rsidRPr="004C31CF">
        <w:rPr>
          <w:rFonts w:ascii="Times" w:eastAsia="DengXian" w:hAnsi="Times"/>
          <w:szCs w:val="22"/>
          <w:lang w:val="en-CA" w:eastAsia="zh-CN"/>
        </w:rPr>
        <w:t>For FR1: one joint TCI state or {one DL TCI state + one UL TCI state} can be applied.</w:t>
      </w:r>
    </w:p>
    <w:p w14:paraId="6F527CC7" w14:textId="77777777" w:rsidR="004C31CF" w:rsidRPr="004C31CF" w:rsidRDefault="004C31CF" w:rsidP="004C31CF">
      <w:pPr>
        <w:numPr>
          <w:ilvl w:val="1"/>
          <w:numId w:val="50"/>
        </w:numPr>
        <w:overflowPunct/>
        <w:autoSpaceDE/>
        <w:autoSpaceDN/>
        <w:adjustRightInd/>
        <w:spacing w:after="0"/>
        <w:jc w:val="both"/>
        <w:textAlignment w:val="auto"/>
        <w:rPr>
          <w:rFonts w:ascii="Times" w:eastAsia="DengXian" w:hAnsi="Times"/>
          <w:szCs w:val="22"/>
          <w:lang w:val="en-CA" w:eastAsia="zh-CN"/>
        </w:rPr>
      </w:pPr>
      <w:r w:rsidRPr="004C31CF">
        <w:rPr>
          <w:rFonts w:ascii="Times" w:eastAsia="DengXian" w:hAnsi="Times"/>
          <w:szCs w:val="22"/>
          <w:lang w:val="en-CA" w:eastAsia="zh-CN"/>
        </w:rPr>
        <w:t>For FR2: {one DL TCI state + one UL TCI state} can be applied.</w:t>
      </w:r>
    </w:p>
    <w:p w14:paraId="4A89E324" w14:textId="77777777" w:rsidR="004C31CF" w:rsidRPr="004C31CF" w:rsidRDefault="004C31CF" w:rsidP="004C31CF">
      <w:pPr>
        <w:numPr>
          <w:ilvl w:val="0"/>
          <w:numId w:val="50"/>
        </w:numPr>
        <w:overflowPunct/>
        <w:autoSpaceDE/>
        <w:autoSpaceDN/>
        <w:adjustRightInd/>
        <w:spacing w:after="0"/>
        <w:jc w:val="both"/>
        <w:textAlignment w:val="auto"/>
        <w:rPr>
          <w:rFonts w:ascii="Times" w:eastAsia="DengXian" w:hAnsi="Times"/>
          <w:szCs w:val="22"/>
          <w:lang w:val="en-CA" w:eastAsia="zh-CN"/>
        </w:rPr>
      </w:pPr>
      <w:r w:rsidRPr="004C31CF">
        <w:rPr>
          <w:rFonts w:ascii="Times" w:eastAsia="DengXian" w:hAnsi="Times"/>
          <w:szCs w:val="22"/>
          <w:lang w:val="en-CA" w:eastAsia="zh-CN"/>
        </w:rPr>
        <w:t>When rel-18 unified TCI is configured:</w:t>
      </w:r>
    </w:p>
    <w:p w14:paraId="26DBB7DE" w14:textId="77777777" w:rsidR="004C31CF" w:rsidRPr="004C31CF" w:rsidRDefault="004C31CF" w:rsidP="004C31CF">
      <w:pPr>
        <w:numPr>
          <w:ilvl w:val="1"/>
          <w:numId w:val="50"/>
        </w:numPr>
        <w:overflowPunct/>
        <w:autoSpaceDE/>
        <w:autoSpaceDN/>
        <w:adjustRightInd/>
        <w:spacing w:after="0"/>
        <w:jc w:val="both"/>
        <w:textAlignment w:val="auto"/>
        <w:rPr>
          <w:rFonts w:ascii="Times" w:eastAsia="DengXian" w:hAnsi="Times"/>
          <w:szCs w:val="22"/>
          <w:lang w:val="en-CA" w:eastAsia="zh-CN"/>
        </w:rPr>
      </w:pPr>
      <w:r w:rsidRPr="004C31CF">
        <w:rPr>
          <w:rFonts w:ascii="Times" w:eastAsia="DengXian" w:hAnsi="Times"/>
          <w:szCs w:val="22"/>
          <w:lang w:val="en-CA" w:eastAsia="zh-CN"/>
        </w:rPr>
        <w:t xml:space="preserve">For FR1: </w:t>
      </w:r>
      <w:r w:rsidRPr="004C31CF">
        <w:rPr>
          <w:rFonts w:ascii="Times" w:eastAsia="DengXian" w:hAnsi="Times"/>
          <w:color w:val="FF0000"/>
          <w:szCs w:val="22"/>
          <w:lang w:val="en-CA" w:eastAsia="zh-CN"/>
        </w:rPr>
        <w:t>up to two joint TCI states</w:t>
      </w:r>
      <w:r w:rsidRPr="004C31CF">
        <w:rPr>
          <w:rFonts w:ascii="Times" w:eastAsia="DengXian" w:hAnsi="Times"/>
          <w:szCs w:val="22"/>
          <w:lang w:val="en-CA" w:eastAsia="zh-CN"/>
        </w:rPr>
        <w:t xml:space="preserve"> or {one DL TCI state + up to two UL TCI state} </w:t>
      </w:r>
      <w:r w:rsidRPr="004C31CF">
        <w:rPr>
          <w:rFonts w:ascii="Times" w:eastAsia="DengXian" w:hAnsi="Times"/>
          <w:color w:val="FF0000"/>
          <w:szCs w:val="22"/>
          <w:lang w:val="en-CA" w:eastAsia="zh-CN"/>
        </w:rPr>
        <w:t>can be applied</w:t>
      </w:r>
      <w:r w:rsidRPr="004C31CF">
        <w:rPr>
          <w:rFonts w:ascii="Times" w:eastAsia="DengXian" w:hAnsi="Times"/>
          <w:szCs w:val="22"/>
          <w:lang w:val="en-CA" w:eastAsia="zh-CN"/>
        </w:rPr>
        <w:t>.</w:t>
      </w:r>
    </w:p>
    <w:p w14:paraId="562986AE" w14:textId="77777777" w:rsidR="004C31CF" w:rsidRPr="004C31CF" w:rsidRDefault="004C31CF" w:rsidP="004C31CF">
      <w:pPr>
        <w:numPr>
          <w:ilvl w:val="1"/>
          <w:numId w:val="50"/>
        </w:numPr>
        <w:overflowPunct/>
        <w:autoSpaceDE/>
        <w:autoSpaceDN/>
        <w:adjustRightInd/>
        <w:spacing w:after="0"/>
        <w:jc w:val="both"/>
        <w:textAlignment w:val="auto"/>
        <w:rPr>
          <w:rFonts w:ascii="Times" w:eastAsia="DengXian" w:hAnsi="Times"/>
          <w:szCs w:val="22"/>
          <w:lang w:val="en-CA" w:eastAsia="zh-CN"/>
        </w:rPr>
      </w:pPr>
      <w:r w:rsidRPr="004C31CF">
        <w:rPr>
          <w:rFonts w:ascii="Times" w:eastAsia="DengXian" w:hAnsi="Times"/>
          <w:szCs w:val="22"/>
          <w:lang w:val="en-CA" w:eastAsia="zh-CN"/>
        </w:rPr>
        <w:t>For FR2: {one DL TCI state + up to two UL TCI states} can be applied.</w:t>
      </w:r>
    </w:p>
    <w:p w14:paraId="7F7D3195" w14:textId="6CD6CE5C" w:rsidR="00A34005" w:rsidRDefault="004C31CF" w:rsidP="008860B6">
      <w:pPr>
        <w:tabs>
          <w:tab w:val="left" w:pos="1701"/>
        </w:tabs>
        <w:overflowPunct/>
        <w:autoSpaceDE/>
        <w:autoSpaceDN/>
        <w:adjustRightInd/>
        <w:spacing w:after="120" w:line="259" w:lineRule="auto"/>
        <w:jc w:val="both"/>
        <w:textAlignment w:val="auto"/>
        <w:rPr>
          <w:rFonts w:ascii="Arial" w:eastAsiaTheme="minorEastAsia" w:hAnsi="Arial" w:cs="Arial"/>
          <w:bCs/>
          <w:sz w:val="22"/>
          <w:szCs w:val="22"/>
        </w:rPr>
      </w:pPr>
      <w:r>
        <w:rPr>
          <w:rFonts w:ascii="Arial" w:eastAsiaTheme="minorEastAsia" w:hAnsi="Arial" w:cs="Arial"/>
          <w:bCs/>
          <w:sz w:val="22"/>
          <w:szCs w:val="22"/>
        </w:rPr>
        <w:t xml:space="preserve">According to RAN1 117 meeting, RAN1 made a conclusion of reusing legacy Rel-17/18 unified TCI framework for UL only TRP. </w:t>
      </w:r>
      <w:r w:rsidR="00A34005">
        <w:rPr>
          <w:rFonts w:ascii="Arial" w:eastAsiaTheme="minorEastAsia" w:hAnsi="Arial" w:cs="Arial"/>
          <w:bCs/>
          <w:sz w:val="22"/>
          <w:szCs w:val="22"/>
        </w:rPr>
        <w:t>As an example for Rel-18 for FR1</w:t>
      </w:r>
      <w:r>
        <w:rPr>
          <w:rFonts w:ascii="Arial" w:eastAsiaTheme="minorEastAsia" w:hAnsi="Arial" w:cs="Arial"/>
          <w:bCs/>
          <w:sz w:val="22"/>
          <w:szCs w:val="22"/>
        </w:rPr>
        <w:t xml:space="preserve">, the UE could </w:t>
      </w:r>
      <w:r w:rsidR="00A34005">
        <w:rPr>
          <w:rFonts w:ascii="Arial" w:eastAsiaTheme="minorEastAsia" w:hAnsi="Arial" w:cs="Arial"/>
          <w:bCs/>
          <w:sz w:val="22"/>
          <w:szCs w:val="22"/>
        </w:rPr>
        <w:t xml:space="preserve">be indicated with </w:t>
      </w:r>
      <w:r>
        <w:rPr>
          <w:rFonts w:ascii="Arial" w:eastAsiaTheme="minorEastAsia" w:hAnsi="Arial" w:cs="Arial"/>
          <w:bCs/>
          <w:sz w:val="22"/>
          <w:szCs w:val="22"/>
        </w:rPr>
        <w:t>two</w:t>
      </w:r>
      <w:r w:rsidR="00A34005">
        <w:rPr>
          <w:rFonts w:ascii="Arial" w:eastAsiaTheme="minorEastAsia" w:hAnsi="Arial" w:cs="Arial"/>
          <w:bCs/>
          <w:sz w:val="22"/>
          <w:szCs w:val="22"/>
        </w:rPr>
        <w:t xml:space="preserve"> joint TCI states. According to current Rel-18 specification, the UE could be signalled to apply first, second or both for DL channel/signal reception no matter via TCI selection field or RRC signalling (e.g., </w:t>
      </w:r>
      <w:r w:rsidR="00A34005" w:rsidRPr="00A34005">
        <w:rPr>
          <w:rFonts w:ascii="Arial" w:eastAsiaTheme="minorEastAsia" w:hAnsi="Arial" w:cs="Arial"/>
          <w:bCs/>
          <w:i/>
          <w:sz w:val="22"/>
          <w:szCs w:val="22"/>
        </w:rPr>
        <w:t>applyIndicatedTCI-State-r18</w:t>
      </w:r>
      <w:r w:rsidR="00A34005">
        <w:rPr>
          <w:rFonts w:ascii="Arial" w:eastAsiaTheme="minorEastAsia" w:hAnsi="Arial" w:cs="Arial"/>
          <w:bCs/>
          <w:sz w:val="22"/>
          <w:szCs w:val="22"/>
        </w:rPr>
        <w:t xml:space="preserve">). However, for UL only TRP scenario with two indicated joint TCI states, flexibility of indication </w:t>
      </w:r>
      <w:r w:rsidR="00725467">
        <w:rPr>
          <w:rFonts w:ascii="Arial" w:eastAsiaTheme="minorEastAsia" w:hAnsi="Arial" w:cs="Arial"/>
          <w:bCs/>
          <w:sz w:val="22"/>
          <w:szCs w:val="22"/>
        </w:rPr>
        <w:t xml:space="preserve">for second TCI state or both </w:t>
      </w:r>
      <w:r w:rsidR="00A34005">
        <w:rPr>
          <w:rFonts w:ascii="Arial" w:eastAsiaTheme="minorEastAsia" w:hAnsi="Arial" w:cs="Arial"/>
          <w:bCs/>
          <w:sz w:val="22"/>
          <w:szCs w:val="22"/>
        </w:rPr>
        <w:t>may not be needed</w:t>
      </w:r>
      <w:r w:rsidR="00725467">
        <w:rPr>
          <w:rFonts w:ascii="Arial" w:eastAsiaTheme="minorEastAsia" w:hAnsi="Arial" w:cs="Arial"/>
          <w:bCs/>
          <w:sz w:val="22"/>
          <w:szCs w:val="22"/>
        </w:rPr>
        <w:t>. Thus, when a UE is indicated with two joint TCI states and the UE is configured with PL offset, the</w:t>
      </w:r>
      <w:r w:rsidR="00A34005">
        <w:rPr>
          <w:rFonts w:ascii="Arial" w:eastAsiaTheme="minorEastAsia" w:hAnsi="Arial" w:cs="Arial"/>
          <w:bCs/>
          <w:sz w:val="22"/>
          <w:szCs w:val="22"/>
        </w:rPr>
        <w:t xml:space="preserve"> UE does not expect to be indicated to apply second joint TCI state </w:t>
      </w:r>
      <w:bookmarkStart w:id="0" w:name="_GoBack"/>
      <w:bookmarkEnd w:id="0"/>
      <w:r w:rsidR="00A34005">
        <w:rPr>
          <w:rFonts w:ascii="Arial" w:eastAsiaTheme="minorEastAsia" w:hAnsi="Arial" w:cs="Arial"/>
          <w:bCs/>
          <w:sz w:val="22"/>
          <w:szCs w:val="22"/>
        </w:rPr>
        <w:t>or both first and second joint TCI states</w:t>
      </w:r>
      <w:r w:rsidR="00725467">
        <w:rPr>
          <w:rFonts w:ascii="Arial" w:eastAsiaTheme="minorEastAsia" w:hAnsi="Arial" w:cs="Arial"/>
          <w:bCs/>
          <w:sz w:val="22"/>
          <w:szCs w:val="22"/>
        </w:rPr>
        <w:t xml:space="preserve"> no matter by DCI signal or RRC signal</w:t>
      </w:r>
      <w:r w:rsidR="00A34005">
        <w:rPr>
          <w:rFonts w:ascii="Arial" w:eastAsiaTheme="minorEastAsia" w:hAnsi="Arial" w:cs="Arial"/>
          <w:bCs/>
          <w:sz w:val="22"/>
          <w:szCs w:val="22"/>
        </w:rPr>
        <w:t xml:space="preserve">. </w:t>
      </w:r>
    </w:p>
    <w:p w14:paraId="2E16162B" w14:textId="7BDD1E0D" w:rsidR="00A34005" w:rsidRDefault="00A34005" w:rsidP="00725467">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725467">
        <w:rPr>
          <w:rFonts w:ascii="Arial" w:eastAsiaTheme="minorEastAsia" w:hAnsi="Arial" w:cs="Arial"/>
          <w:b/>
          <w:bCs/>
          <w:sz w:val="22"/>
          <w:szCs w:val="22"/>
        </w:rPr>
        <w:t>W</w:t>
      </w:r>
      <w:r w:rsidR="00725467" w:rsidRPr="00725467">
        <w:rPr>
          <w:rFonts w:ascii="Arial" w:eastAsiaTheme="minorEastAsia" w:hAnsi="Arial" w:cs="Arial"/>
          <w:b/>
          <w:bCs/>
          <w:sz w:val="22"/>
          <w:szCs w:val="22"/>
        </w:rPr>
        <w:t>hen a UE is indicated with two joint TCI states and the UE is configured with PL offset, the UE does not expect to be indicated to apply second joint TCI state or both first and second joint TCI states no matter by DCI signal or RRC signal.</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0D3FA433"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2D2F7C53" w14:textId="24521391" w:rsidR="00656CBF" w:rsidRDefault="00656CBF" w:rsidP="00656CBF">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sidR="00725467">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One new bit field in PDCCH-order for indicating </w:t>
      </w:r>
      <w:r w:rsidRPr="00281413">
        <w:rPr>
          <w:rFonts w:ascii="Arial" w:eastAsiaTheme="minorEastAsia" w:hAnsi="Arial" w:cs="Arial"/>
          <w:b/>
          <w:bCs/>
          <w:sz w:val="22"/>
          <w:szCs w:val="22"/>
          <w:u w:val="single"/>
        </w:rPr>
        <w:t>PL RS</w:t>
      </w:r>
      <w:r>
        <w:rPr>
          <w:rFonts w:ascii="Arial" w:eastAsiaTheme="minorEastAsia" w:hAnsi="Arial" w:cs="Arial"/>
          <w:b/>
          <w:bCs/>
          <w:sz w:val="22"/>
          <w:szCs w:val="22"/>
        </w:rPr>
        <w:t xml:space="preserve"> and PL offset value for PRACH transmit power determination:</w:t>
      </w:r>
    </w:p>
    <w:p w14:paraId="11C157A5" w14:textId="77777777" w:rsidR="00656CBF" w:rsidRPr="00196F03" w:rsidRDefault="00656CBF" w:rsidP="00656CBF">
      <w:pPr>
        <w:pStyle w:val="afe"/>
        <w:numPr>
          <w:ilvl w:val="3"/>
          <w:numId w:val="47"/>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196F03">
        <w:rPr>
          <w:rFonts w:ascii="Arial" w:eastAsiaTheme="minorEastAsia" w:hAnsi="Arial" w:cs="Arial"/>
          <w:b/>
          <w:bCs/>
          <w:sz w:val="22"/>
          <w:szCs w:val="22"/>
        </w:rPr>
        <w:t xml:space="preserve">0: </w:t>
      </w:r>
      <w:r w:rsidRPr="00281413">
        <w:rPr>
          <w:rFonts w:ascii="Arial" w:eastAsiaTheme="minorEastAsia" w:hAnsi="Arial" w:cs="Arial"/>
          <w:b/>
          <w:bCs/>
          <w:sz w:val="22"/>
          <w:szCs w:val="22"/>
          <w:u w:val="single"/>
        </w:rPr>
        <w:t>PL RS</w:t>
      </w:r>
      <w:r>
        <w:rPr>
          <w:rFonts w:ascii="Arial" w:eastAsiaTheme="minorEastAsia" w:hAnsi="Arial" w:cs="Arial"/>
          <w:b/>
          <w:bCs/>
          <w:sz w:val="22"/>
          <w:szCs w:val="22"/>
        </w:rPr>
        <w:t xml:space="preserve">, and </w:t>
      </w:r>
      <w:r w:rsidRPr="00196F03">
        <w:rPr>
          <w:rFonts w:ascii="Arial" w:eastAsiaTheme="minorEastAsia" w:hAnsi="Arial" w:cs="Arial"/>
          <w:b/>
          <w:bCs/>
          <w:sz w:val="22"/>
          <w:szCs w:val="22"/>
        </w:rPr>
        <w:t>PL offset value associated with 1-st indicated joint/UL TCI state</w:t>
      </w:r>
    </w:p>
    <w:p w14:paraId="414C001A" w14:textId="77777777" w:rsidR="00656CBF" w:rsidRPr="00196F03" w:rsidRDefault="00656CBF" w:rsidP="00656CBF">
      <w:pPr>
        <w:pStyle w:val="afe"/>
        <w:numPr>
          <w:ilvl w:val="3"/>
          <w:numId w:val="47"/>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196F03">
        <w:rPr>
          <w:rFonts w:ascii="Arial" w:eastAsiaTheme="minorEastAsia" w:hAnsi="Arial" w:cs="Arial"/>
          <w:b/>
          <w:bCs/>
          <w:sz w:val="22"/>
          <w:szCs w:val="22"/>
        </w:rPr>
        <w:lastRenderedPageBreak/>
        <w:t xml:space="preserve">1: </w:t>
      </w:r>
      <w:r w:rsidRPr="00281413">
        <w:rPr>
          <w:rFonts w:ascii="Arial" w:eastAsiaTheme="minorEastAsia" w:hAnsi="Arial" w:cs="Arial"/>
          <w:b/>
          <w:bCs/>
          <w:sz w:val="22"/>
          <w:szCs w:val="22"/>
          <w:u w:val="single"/>
        </w:rPr>
        <w:t>PL RS</w:t>
      </w:r>
      <w:r>
        <w:rPr>
          <w:rFonts w:ascii="Arial" w:eastAsiaTheme="minorEastAsia" w:hAnsi="Arial" w:cs="Arial"/>
          <w:b/>
          <w:bCs/>
          <w:sz w:val="22"/>
          <w:szCs w:val="22"/>
        </w:rPr>
        <w:t xml:space="preserve">, and </w:t>
      </w:r>
      <w:r w:rsidRPr="00196F03">
        <w:rPr>
          <w:rFonts w:ascii="Arial" w:eastAsiaTheme="minorEastAsia" w:hAnsi="Arial" w:cs="Arial"/>
          <w:b/>
          <w:bCs/>
          <w:sz w:val="22"/>
          <w:szCs w:val="22"/>
        </w:rPr>
        <w:t>PL offset value associated with 2-nd indicated joint/UL TCI state</w:t>
      </w:r>
    </w:p>
    <w:p w14:paraId="602D5CC0" w14:textId="77777777" w:rsidR="00725467" w:rsidRPr="00725467" w:rsidRDefault="00725467" w:rsidP="00725467">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725467">
        <w:rPr>
          <w:rFonts w:ascii="Arial" w:eastAsiaTheme="minorEastAsia" w:hAnsi="Arial" w:cs="Arial"/>
          <w:b/>
          <w:bCs/>
          <w:sz w:val="22"/>
          <w:szCs w:val="22"/>
        </w:rPr>
        <w:t>Proposal 2: When a UE is indicated with two joint TCI states and the UE is configured with PL offset, the UE does not expect to be indicated to apply second joint TCI state or both first and second joint TCI states no matter by DCI signal or RRC signal.</w:t>
      </w:r>
    </w:p>
    <w:p w14:paraId="05F6B3FC" w14:textId="77777777" w:rsidR="00082129" w:rsidRPr="00725467" w:rsidRDefault="00082129" w:rsidP="00C11868">
      <w:pPr>
        <w:tabs>
          <w:tab w:val="num" w:pos="1304"/>
          <w:tab w:val="left" w:pos="1701"/>
        </w:tabs>
        <w:overflowPunct/>
        <w:autoSpaceDE/>
        <w:autoSpaceDN/>
        <w:adjustRightInd/>
        <w:spacing w:after="120" w:line="259" w:lineRule="auto"/>
        <w:jc w:val="both"/>
        <w:textAlignment w:val="auto"/>
        <w:rPr>
          <w:sz w:val="22"/>
          <w:szCs w:val="22"/>
        </w:rPr>
      </w:pPr>
    </w:p>
    <w:sectPr w:rsidR="00082129" w:rsidRPr="00725467"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E0706" w14:textId="77777777" w:rsidR="002361EC" w:rsidRDefault="002361EC" w:rsidP="000D05D3">
      <w:pPr>
        <w:spacing w:after="0"/>
      </w:pPr>
      <w:r>
        <w:separator/>
      </w:r>
    </w:p>
  </w:endnote>
  <w:endnote w:type="continuationSeparator" w:id="0">
    <w:p w14:paraId="043868C0" w14:textId="77777777" w:rsidR="002361EC" w:rsidRDefault="002361EC"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EFB4E" w14:textId="77777777" w:rsidR="002361EC" w:rsidRDefault="002361EC" w:rsidP="000D05D3">
      <w:pPr>
        <w:spacing w:after="0"/>
      </w:pPr>
      <w:r>
        <w:separator/>
      </w:r>
    </w:p>
  </w:footnote>
  <w:footnote w:type="continuationSeparator" w:id="0">
    <w:p w14:paraId="191F0AA4" w14:textId="77777777" w:rsidR="002361EC" w:rsidRDefault="002361EC"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4F710F"/>
    <w:multiLevelType w:val="hybridMultilevel"/>
    <w:tmpl w:val="17B2650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2"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DA5888"/>
    <w:multiLevelType w:val="hybridMultilevel"/>
    <w:tmpl w:val="2FFC55AE"/>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2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2AC52FB"/>
    <w:multiLevelType w:val="hybridMultilevel"/>
    <w:tmpl w:val="62B8C422"/>
    <w:lvl w:ilvl="0" w:tplc="04090001">
      <w:start w:val="1"/>
      <w:numFmt w:val="bullet"/>
      <w:lvlText w:val=""/>
      <w:lvlJc w:val="left"/>
      <w:pPr>
        <w:ind w:left="1784" w:hanging="480"/>
      </w:pPr>
      <w:rPr>
        <w:rFonts w:ascii="Wingdings" w:hAnsi="Wingdings" w:hint="default"/>
      </w:rPr>
    </w:lvl>
    <w:lvl w:ilvl="1" w:tplc="04090003" w:tentative="1">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2"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1A5AEB"/>
    <w:multiLevelType w:val="hybridMultilevel"/>
    <w:tmpl w:val="3F82AA14"/>
    <w:lvl w:ilvl="0" w:tplc="04090001">
      <w:start w:val="1"/>
      <w:numFmt w:val="bullet"/>
      <w:lvlText w:val=""/>
      <w:lvlJc w:val="left"/>
      <w:pPr>
        <w:ind w:left="1784" w:hanging="480"/>
      </w:pPr>
      <w:rPr>
        <w:rFonts w:ascii="Wingdings" w:hAnsi="Wingdings" w:hint="default"/>
      </w:rPr>
    </w:lvl>
    <w:lvl w:ilvl="1" w:tplc="04090003" w:tentative="1">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7"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5"/>
  </w:num>
  <w:num w:numId="3">
    <w:abstractNumId w:val="4"/>
  </w:num>
  <w:num w:numId="4">
    <w:abstractNumId w:val="27"/>
  </w:num>
  <w:num w:numId="5">
    <w:abstractNumId w:val="49"/>
  </w:num>
  <w:num w:numId="6">
    <w:abstractNumId w:val="28"/>
  </w:num>
  <w:num w:numId="7">
    <w:abstractNumId w:val="47"/>
  </w:num>
  <w:num w:numId="8">
    <w:abstractNumId w:val="19"/>
  </w:num>
  <w:num w:numId="9">
    <w:abstractNumId w:val="3"/>
  </w:num>
  <w:num w:numId="10">
    <w:abstractNumId w:val="0"/>
  </w:num>
  <w:num w:numId="11">
    <w:abstractNumId w:val="45"/>
  </w:num>
  <w:num w:numId="12">
    <w:abstractNumId w:val="36"/>
  </w:num>
  <w:num w:numId="13">
    <w:abstractNumId w:val="22"/>
  </w:num>
  <w:num w:numId="14">
    <w:abstractNumId w:val="24"/>
  </w:num>
  <w:num w:numId="15">
    <w:abstractNumId w:val="18"/>
  </w:num>
  <w:num w:numId="16">
    <w:abstractNumId w:val="17"/>
  </w:num>
  <w:num w:numId="17">
    <w:abstractNumId w:val="14"/>
  </w:num>
  <w:num w:numId="18">
    <w:abstractNumId w:val="15"/>
  </w:num>
  <w:num w:numId="19">
    <w:abstractNumId w:val="41"/>
  </w:num>
  <w:num w:numId="20">
    <w:abstractNumId w:val="32"/>
  </w:num>
  <w:num w:numId="21">
    <w:abstractNumId w:val="44"/>
  </w:num>
  <w:num w:numId="22">
    <w:abstractNumId w:val="42"/>
  </w:num>
  <w:num w:numId="23">
    <w:abstractNumId w:val="13"/>
  </w:num>
  <w:num w:numId="24">
    <w:abstractNumId w:val="1"/>
  </w:num>
  <w:num w:numId="25">
    <w:abstractNumId w:val="46"/>
  </w:num>
  <w:num w:numId="26">
    <w:abstractNumId w:val="2"/>
  </w:num>
  <w:num w:numId="27">
    <w:abstractNumId w:val="11"/>
  </w:num>
  <w:num w:numId="28">
    <w:abstractNumId w:val="40"/>
  </w:num>
  <w:num w:numId="29">
    <w:abstractNumId w:val="29"/>
  </w:num>
  <w:num w:numId="30">
    <w:abstractNumId w:val="5"/>
  </w:num>
  <w:num w:numId="31">
    <w:abstractNumId w:val="30"/>
  </w:num>
  <w:num w:numId="32">
    <w:abstractNumId w:val="6"/>
  </w:num>
  <w:num w:numId="33">
    <w:abstractNumId w:val="31"/>
  </w:num>
  <w:num w:numId="34">
    <w:abstractNumId w:val="26"/>
  </w:num>
  <w:num w:numId="35">
    <w:abstractNumId w:val="39"/>
  </w:num>
  <w:num w:numId="36">
    <w:abstractNumId w:val="16"/>
  </w:num>
  <w:num w:numId="37">
    <w:abstractNumId w:val="10"/>
  </w:num>
  <w:num w:numId="38">
    <w:abstractNumId w:val="34"/>
  </w:num>
  <w:num w:numId="39">
    <w:abstractNumId w:val="37"/>
  </w:num>
  <w:num w:numId="40">
    <w:abstractNumId w:val="48"/>
  </w:num>
  <w:num w:numId="41">
    <w:abstractNumId w:val="8"/>
  </w:num>
  <w:num w:numId="42">
    <w:abstractNumId w:val="33"/>
  </w:num>
  <w:num w:numId="43">
    <w:abstractNumId w:val="38"/>
  </w:num>
  <w:num w:numId="44">
    <w:abstractNumId w:val="20"/>
  </w:num>
  <w:num w:numId="45">
    <w:abstractNumId w:val="21"/>
  </w:num>
  <w:num w:numId="46">
    <w:abstractNumId w:val="35"/>
  </w:num>
  <w:num w:numId="47">
    <w:abstractNumId w:val="7"/>
  </w:num>
  <w:num w:numId="48">
    <w:abstractNumId w:val="23"/>
  </w:num>
  <w:num w:numId="49">
    <w:abstractNumId w:val="43"/>
  </w:num>
  <w:num w:numId="5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26B"/>
    <w:rsid w:val="00022742"/>
    <w:rsid w:val="000247A1"/>
    <w:rsid w:val="000248E1"/>
    <w:rsid w:val="00025CCE"/>
    <w:rsid w:val="00031BA7"/>
    <w:rsid w:val="00032067"/>
    <w:rsid w:val="00034480"/>
    <w:rsid w:val="00034879"/>
    <w:rsid w:val="0003579A"/>
    <w:rsid w:val="000360A7"/>
    <w:rsid w:val="00036712"/>
    <w:rsid w:val="00037AB8"/>
    <w:rsid w:val="00040BBD"/>
    <w:rsid w:val="0004268A"/>
    <w:rsid w:val="00043B1C"/>
    <w:rsid w:val="000444B6"/>
    <w:rsid w:val="00050989"/>
    <w:rsid w:val="00051306"/>
    <w:rsid w:val="000530DC"/>
    <w:rsid w:val="000544AC"/>
    <w:rsid w:val="00054F82"/>
    <w:rsid w:val="000677BB"/>
    <w:rsid w:val="0007015D"/>
    <w:rsid w:val="00074733"/>
    <w:rsid w:val="0007543D"/>
    <w:rsid w:val="00076999"/>
    <w:rsid w:val="00077BFF"/>
    <w:rsid w:val="00082129"/>
    <w:rsid w:val="00083915"/>
    <w:rsid w:val="00084A01"/>
    <w:rsid w:val="00085BEF"/>
    <w:rsid w:val="0008778E"/>
    <w:rsid w:val="00087989"/>
    <w:rsid w:val="000909A2"/>
    <w:rsid w:val="0009502F"/>
    <w:rsid w:val="000A3808"/>
    <w:rsid w:val="000A4E92"/>
    <w:rsid w:val="000A7768"/>
    <w:rsid w:val="000C10A3"/>
    <w:rsid w:val="000C26D9"/>
    <w:rsid w:val="000C3F13"/>
    <w:rsid w:val="000C73B1"/>
    <w:rsid w:val="000D05D3"/>
    <w:rsid w:val="000E0C01"/>
    <w:rsid w:val="000E1294"/>
    <w:rsid w:val="000E2889"/>
    <w:rsid w:val="000E7D18"/>
    <w:rsid w:val="000F0A68"/>
    <w:rsid w:val="000F0FD5"/>
    <w:rsid w:val="000F2DF9"/>
    <w:rsid w:val="000F5204"/>
    <w:rsid w:val="00100300"/>
    <w:rsid w:val="001034DA"/>
    <w:rsid w:val="001054D5"/>
    <w:rsid w:val="00105F53"/>
    <w:rsid w:val="0010797F"/>
    <w:rsid w:val="00107AA3"/>
    <w:rsid w:val="00107CAB"/>
    <w:rsid w:val="00110D70"/>
    <w:rsid w:val="001210A4"/>
    <w:rsid w:val="00124DA2"/>
    <w:rsid w:val="00131A55"/>
    <w:rsid w:val="00134223"/>
    <w:rsid w:val="00134C2D"/>
    <w:rsid w:val="0013658A"/>
    <w:rsid w:val="001373BC"/>
    <w:rsid w:val="001378FD"/>
    <w:rsid w:val="0014263C"/>
    <w:rsid w:val="0014324A"/>
    <w:rsid w:val="00143DE7"/>
    <w:rsid w:val="00146DA5"/>
    <w:rsid w:val="00146F85"/>
    <w:rsid w:val="001520DA"/>
    <w:rsid w:val="001542B6"/>
    <w:rsid w:val="00154A36"/>
    <w:rsid w:val="00155E7B"/>
    <w:rsid w:val="0016055B"/>
    <w:rsid w:val="0016157C"/>
    <w:rsid w:val="00165657"/>
    <w:rsid w:val="001662C8"/>
    <w:rsid w:val="001670F7"/>
    <w:rsid w:val="00170FB0"/>
    <w:rsid w:val="00172BC1"/>
    <w:rsid w:val="00176379"/>
    <w:rsid w:val="0017714F"/>
    <w:rsid w:val="00180B60"/>
    <w:rsid w:val="00180F8F"/>
    <w:rsid w:val="0018381C"/>
    <w:rsid w:val="00183DA0"/>
    <w:rsid w:val="00190C63"/>
    <w:rsid w:val="00191016"/>
    <w:rsid w:val="001923D3"/>
    <w:rsid w:val="00193564"/>
    <w:rsid w:val="00193F65"/>
    <w:rsid w:val="00196F03"/>
    <w:rsid w:val="001A23EB"/>
    <w:rsid w:val="001A40C3"/>
    <w:rsid w:val="001A5961"/>
    <w:rsid w:val="001A7775"/>
    <w:rsid w:val="001B1C1A"/>
    <w:rsid w:val="001B3363"/>
    <w:rsid w:val="001B7554"/>
    <w:rsid w:val="001C1C11"/>
    <w:rsid w:val="001C24FF"/>
    <w:rsid w:val="001C3C90"/>
    <w:rsid w:val="001C442C"/>
    <w:rsid w:val="001C4976"/>
    <w:rsid w:val="001C734A"/>
    <w:rsid w:val="001C79AF"/>
    <w:rsid w:val="001C7E68"/>
    <w:rsid w:val="001D0E83"/>
    <w:rsid w:val="001D26F9"/>
    <w:rsid w:val="001D28DF"/>
    <w:rsid w:val="001E6E00"/>
    <w:rsid w:val="001F2B71"/>
    <w:rsid w:val="001F7232"/>
    <w:rsid w:val="001F7880"/>
    <w:rsid w:val="002026D9"/>
    <w:rsid w:val="00204612"/>
    <w:rsid w:val="00210385"/>
    <w:rsid w:val="002103AD"/>
    <w:rsid w:val="00214CCD"/>
    <w:rsid w:val="002209F6"/>
    <w:rsid w:val="00221B24"/>
    <w:rsid w:val="00223275"/>
    <w:rsid w:val="00227AFB"/>
    <w:rsid w:val="002317A4"/>
    <w:rsid w:val="00231ACE"/>
    <w:rsid w:val="00232F37"/>
    <w:rsid w:val="002361EC"/>
    <w:rsid w:val="0023774B"/>
    <w:rsid w:val="00241D40"/>
    <w:rsid w:val="00242D52"/>
    <w:rsid w:val="00242EC9"/>
    <w:rsid w:val="0024362B"/>
    <w:rsid w:val="002504B2"/>
    <w:rsid w:val="00251DC4"/>
    <w:rsid w:val="002528D0"/>
    <w:rsid w:val="00253D28"/>
    <w:rsid w:val="00262B28"/>
    <w:rsid w:val="00265BC2"/>
    <w:rsid w:val="0026631B"/>
    <w:rsid w:val="002665FA"/>
    <w:rsid w:val="00276AA2"/>
    <w:rsid w:val="002804C2"/>
    <w:rsid w:val="00281413"/>
    <w:rsid w:val="002829CC"/>
    <w:rsid w:val="00283E1C"/>
    <w:rsid w:val="00292FF3"/>
    <w:rsid w:val="0029369F"/>
    <w:rsid w:val="002958AA"/>
    <w:rsid w:val="002B0572"/>
    <w:rsid w:val="002B743A"/>
    <w:rsid w:val="002C12E2"/>
    <w:rsid w:val="002C18B8"/>
    <w:rsid w:val="002C3DB7"/>
    <w:rsid w:val="002C6E7F"/>
    <w:rsid w:val="002D34A1"/>
    <w:rsid w:val="002E13AA"/>
    <w:rsid w:val="002E2E8A"/>
    <w:rsid w:val="002E61A9"/>
    <w:rsid w:val="002E7A7A"/>
    <w:rsid w:val="002F4B52"/>
    <w:rsid w:val="002F6FA2"/>
    <w:rsid w:val="00301BF8"/>
    <w:rsid w:val="00302987"/>
    <w:rsid w:val="003048CB"/>
    <w:rsid w:val="003058EB"/>
    <w:rsid w:val="0030605D"/>
    <w:rsid w:val="00310721"/>
    <w:rsid w:val="00310FB2"/>
    <w:rsid w:val="00312B1C"/>
    <w:rsid w:val="00313146"/>
    <w:rsid w:val="00314BA6"/>
    <w:rsid w:val="00316D76"/>
    <w:rsid w:val="00317F2D"/>
    <w:rsid w:val="003231B8"/>
    <w:rsid w:val="003234F5"/>
    <w:rsid w:val="00324153"/>
    <w:rsid w:val="00325D9C"/>
    <w:rsid w:val="00326A3B"/>
    <w:rsid w:val="00327264"/>
    <w:rsid w:val="00333A54"/>
    <w:rsid w:val="003348E7"/>
    <w:rsid w:val="00335DC5"/>
    <w:rsid w:val="00342730"/>
    <w:rsid w:val="00343606"/>
    <w:rsid w:val="00352CEC"/>
    <w:rsid w:val="00354606"/>
    <w:rsid w:val="00354C8F"/>
    <w:rsid w:val="0035664C"/>
    <w:rsid w:val="00356C41"/>
    <w:rsid w:val="00356E0A"/>
    <w:rsid w:val="00357883"/>
    <w:rsid w:val="003613F7"/>
    <w:rsid w:val="00362137"/>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1A12"/>
    <w:rsid w:val="003B0BF3"/>
    <w:rsid w:val="003B1418"/>
    <w:rsid w:val="003B400D"/>
    <w:rsid w:val="003C2A43"/>
    <w:rsid w:val="003C423F"/>
    <w:rsid w:val="003C68CA"/>
    <w:rsid w:val="003C717E"/>
    <w:rsid w:val="003D11DD"/>
    <w:rsid w:val="003D1380"/>
    <w:rsid w:val="003D24A4"/>
    <w:rsid w:val="003D2B85"/>
    <w:rsid w:val="003D5800"/>
    <w:rsid w:val="003D6098"/>
    <w:rsid w:val="003D6344"/>
    <w:rsid w:val="003E0189"/>
    <w:rsid w:val="003E44A4"/>
    <w:rsid w:val="003E493C"/>
    <w:rsid w:val="003F04AF"/>
    <w:rsid w:val="0040067F"/>
    <w:rsid w:val="00400B15"/>
    <w:rsid w:val="00404400"/>
    <w:rsid w:val="00407077"/>
    <w:rsid w:val="00407168"/>
    <w:rsid w:val="004077C6"/>
    <w:rsid w:val="00412827"/>
    <w:rsid w:val="004128C3"/>
    <w:rsid w:val="0041469B"/>
    <w:rsid w:val="0041797B"/>
    <w:rsid w:val="00417F06"/>
    <w:rsid w:val="00417FC5"/>
    <w:rsid w:val="0042005B"/>
    <w:rsid w:val="00421BB7"/>
    <w:rsid w:val="00424C39"/>
    <w:rsid w:val="00426909"/>
    <w:rsid w:val="0043384C"/>
    <w:rsid w:val="004338E9"/>
    <w:rsid w:val="00434B1D"/>
    <w:rsid w:val="00436BED"/>
    <w:rsid w:val="00437407"/>
    <w:rsid w:val="00440700"/>
    <w:rsid w:val="00441F52"/>
    <w:rsid w:val="004425EA"/>
    <w:rsid w:val="00443939"/>
    <w:rsid w:val="00447EBB"/>
    <w:rsid w:val="00450957"/>
    <w:rsid w:val="004523D9"/>
    <w:rsid w:val="0045300D"/>
    <w:rsid w:val="0045633A"/>
    <w:rsid w:val="00456A50"/>
    <w:rsid w:val="00457138"/>
    <w:rsid w:val="00461771"/>
    <w:rsid w:val="00462E97"/>
    <w:rsid w:val="00464155"/>
    <w:rsid w:val="00465E48"/>
    <w:rsid w:val="00470E11"/>
    <w:rsid w:val="00472783"/>
    <w:rsid w:val="0047348E"/>
    <w:rsid w:val="00475CCB"/>
    <w:rsid w:val="00476D23"/>
    <w:rsid w:val="004804D0"/>
    <w:rsid w:val="004812CC"/>
    <w:rsid w:val="004817C0"/>
    <w:rsid w:val="00483C12"/>
    <w:rsid w:val="004841EC"/>
    <w:rsid w:val="00486BCB"/>
    <w:rsid w:val="00491052"/>
    <w:rsid w:val="00492A83"/>
    <w:rsid w:val="004948C5"/>
    <w:rsid w:val="004957BD"/>
    <w:rsid w:val="00495952"/>
    <w:rsid w:val="004A1BD6"/>
    <w:rsid w:val="004A3FF9"/>
    <w:rsid w:val="004A6002"/>
    <w:rsid w:val="004B1E02"/>
    <w:rsid w:val="004B39D4"/>
    <w:rsid w:val="004B4D96"/>
    <w:rsid w:val="004B6ACB"/>
    <w:rsid w:val="004C0922"/>
    <w:rsid w:val="004C31CF"/>
    <w:rsid w:val="004C49FC"/>
    <w:rsid w:val="004C5255"/>
    <w:rsid w:val="004C6D11"/>
    <w:rsid w:val="004D04C6"/>
    <w:rsid w:val="004D45D1"/>
    <w:rsid w:val="004E099B"/>
    <w:rsid w:val="004E0B5F"/>
    <w:rsid w:val="004E4293"/>
    <w:rsid w:val="004E43FF"/>
    <w:rsid w:val="004E7DF7"/>
    <w:rsid w:val="004F10A2"/>
    <w:rsid w:val="004F1ECD"/>
    <w:rsid w:val="004F21AE"/>
    <w:rsid w:val="004F29BA"/>
    <w:rsid w:val="004F6010"/>
    <w:rsid w:val="004F69A7"/>
    <w:rsid w:val="00501279"/>
    <w:rsid w:val="00501C73"/>
    <w:rsid w:val="00503838"/>
    <w:rsid w:val="005068C5"/>
    <w:rsid w:val="00511279"/>
    <w:rsid w:val="00513F5B"/>
    <w:rsid w:val="00514606"/>
    <w:rsid w:val="0051485D"/>
    <w:rsid w:val="00517500"/>
    <w:rsid w:val="00521B8C"/>
    <w:rsid w:val="00533F25"/>
    <w:rsid w:val="005340E3"/>
    <w:rsid w:val="00534186"/>
    <w:rsid w:val="0053588E"/>
    <w:rsid w:val="00536869"/>
    <w:rsid w:val="00537064"/>
    <w:rsid w:val="00540F9A"/>
    <w:rsid w:val="00541A67"/>
    <w:rsid w:val="0054264C"/>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2F0D"/>
    <w:rsid w:val="00594059"/>
    <w:rsid w:val="00594524"/>
    <w:rsid w:val="0059472D"/>
    <w:rsid w:val="00596132"/>
    <w:rsid w:val="00596CC4"/>
    <w:rsid w:val="005A036E"/>
    <w:rsid w:val="005A118F"/>
    <w:rsid w:val="005A433E"/>
    <w:rsid w:val="005B2D5E"/>
    <w:rsid w:val="005B4D7B"/>
    <w:rsid w:val="005B5D71"/>
    <w:rsid w:val="005C1F20"/>
    <w:rsid w:val="005C2577"/>
    <w:rsid w:val="005C270F"/>
    <w:rsid w:val="005D3878"/>
    <w:rsid w:val="005D63A5"/>
    <w:rsid w:val="005E0400"/>
    <w:rsid w:val="005E3D09"/>
    <w:rsid w:val="005F0530"/>
    <w:rsid w:val="005F1977"/>
    <w:rsid w:val="005F33BF"/>
    <w:rsid w:val="005F625F"/>
    <w:rsid w:val="005F79DB"/>
    <w:rsid w:val="00600226"/>
    <w:rsid w:val="00604BCB"/>
    <w:rsid w:val="00605D64"/>
    <w:rsid w:val="0060627D"/>
    <w:rsid w:val="006067DD"/>
    <w:rsid w:val="00610B4E"/>
    <w:rsid w:val="00611232"/>
    <w:rsid w:val="00612500"/>
    <w:rsid w:val="00613251"/>
    <w:rsid w:val="00614CFA"/>
    <w:rsid w:val="006213F7"/>
    <w:rsid w:val="00624642"/>
    <w:rsid w:val="00624FC3"/>
    <w:rsid w:val="006321BC"/>
    <w:rsid w:val="00632992"/>
    <w:rsid w:val="00633676"/>
    <w:rsid w:val="0063488C"/>
    <w:rsid w:val="00635457"/>
    <w:rsid w:val="00635B66"/>
    <w:rsid w:val="0064142E"/>
    <w:rsid w:val="00643DE3"/>
    <w:rsid w:val="0064754C"/>
    <w:rsid w:val="0065072C"/>
    <w:rsid w:val="00650C8B"/>
    <w:rsid w:val="0065220C"/>
    <w:rsid w:val="00656CBF"/>
    <w:rsid w:val="00662765"/>
    <w:rsid w:val="00662AF5"/>
    <w:rsid w:val="00663F16"/>
    <w:rsid w:val="006721BB"/>
    <w:rsid w:val="00674BB6"/>
    <w:rsid w:val="00676EE1"/>
    <w:rsid w:val="00677B1E"/>
    <w:rsid w:val="00680D2C"/>
    <w:rsid w:val="0068202E"/>
    <w:rsid w:val="00682556"/>
    <w:rsid w:val="00685C11"/>
    <w:rsid w:val="00687CFC"/>
    <w:rsid w:val="00690D2B"/>
    <w:rsid w:val="00692A8A"/>
    <w:rsid w:val="006956E7"/>
    <w:rsid w:val="0069786B"/>
    <w:rsid w:val="006A010A"/>
    <w:rsid w:val="006A0B0F"/>
    <w:rsid w:val="006A5FD2"/>
    <w:rsid w:val="006A610C"/>
    <w:rsid w:val="006A7B9C"/>
    <w:rsid w:val="006B0A06"/>
    <w:rsid w:val="006C0333"/>
    <w:rsid w:val="006C25FC"/>
    <w:rsid w:val="006C282A"/>
    <w:rsid w:val="006E1E6D"/>
    <w:rsid w:val="006E2F6B"/>
    <w:rsid w:val="006E3094"/>
    <w:rsid w:val="006E585C"/>
    <w:rsid w:val="006E63BF"/>
    <w:rsid w:val="006F2C15"/>
    <w:rsid w:val="006F325A"/>
    <w:rsid w:val="006F49BB"/>
    <w:rsid w:val="006F799D"/>
    <w:rsid w:val="007003C0"/>
    <w:rsid w:val="0070581B"/>
    <w:rsid w:val="00711D23"/>
    <w:rsid w:val="00712271"/>
    <w:rsid w:val="00712741"/>
    <w:rsid w:val="00716057"/>
    <w:rsid w:val="007163FE"/>
    <w:rsid w:val="00720965"/>
    <w:rsid w:val="00722543"/>
    <w:rsid w:val="00724CED"/>
    <w:rsid w:val="00725467"/>
    <w:rsid w:val="007259AF"/>
    <w:rsid w:val="00727250"/>
    <w:rsid w:val="00727854"/>
    <w:rsid w:val="007279DD"/>
    <w:rsid w:val="0073629E"/>
    <w:rsid w:val="00736630"/>
    <w:rsid w:val="00736B37"/>
    <w:rsid w:val="00740575"/>
    <w:rsid w:val="0074289F"/>
    <w:rsid w:val="007432A5"/>
    <w:rsid w:val="00745932"/>
    <w:rsid w:val="007500DF"/>
    <w:rsid w:val="00751098"/>
    <w:rsid w:val="007567A8"/>
    <w:rsid w:val="00760A87"/>
    <w:rsid w:val="007616C6"/>
    <w:rsid w:val="00762965"/>
    <w:rsid w:val="0076359F"/>
    <w:rsid w:val="00764A37"/>
    <w:rsid w:val="00764CB2"/>
    <w:rsid w:val="00766E2E"/>
    <w:rsid w:val="00771702"/>
    <w:rsid w:val="00775084"/>
    <w:rsid w:val="00775485"/>
    <w:rsid w:val="0077625E"/>
    <w:rsid w:val="00782FF5"/>
    <w:rsid w:val="007831B6"/>
    <w:rsid w:val="007835AD"/>
    <w:rsid w:val="00783ED1"/>
    <w:rsid w:val="00785D17"/>
    <w:rsid w:val="00791DA0"/>
    <w:rsid w:val="00792E84"/>
    <w:rsid w:val="0079312C"/>
    <w:rsid w:val="0079361F"/>
    <w:rsid w:val="00796C6B"/>
    <w:rsid w:val="007A33BC"/>
    <w:rsid w:val="007A4F32"/>
    <w:rsid w:val="007A633D"/>
    <w:rsid w:val="007A6A68"/>
    <w:rsid w:val="007A6CDA"/>
    <w:rsid w:val="007A7CFD"/>
    <w:rsid w:val="007B0218"/>
    <w:rsid w:val="007B4DCB"/>
    <w:rsid w:val="007B6707"/>
    <w:rsid w:val="007B7C25"/>
    <w:rsid w:val="007C2B02"/>
    <w:rsid w:val="007C478E"/>
    <w:rsid w:val="007C557A"/>
    <w:rsid w:val="007D2BD7"/>
    <w:rsid w:val="007D570F"/>
    <w:rsid w:val="007E0F12"/>
    <w:rsid w:val="007E7324"/>
    <w:rsid w:val="007F7652"/>
    <w:rsid w:val="007F7B88"/>
    <w:rsid w:val="00800506"/>
    <w:rsid w:val="00803BE9"/>
    <w:rsid w:val="00811DC9"/>
    <w:rsid w:val="008129F4"/>
    <w:rsid w:val="00816276"/>
    <w:rsid w:val="00823ED5"/>
    <w:rsid w:val="00824BBC"/>
    <w:rsid w:val="00824DC9"/>
    <w:rsid w:val="008303C3"/>
    <w:rsid w:val="00830BF1"/>
    <w:rsid w:val="00831F31"/>
    <w:rsid w:val="0083371A"/>
    <w:rsid w:val="0083444B"/>
    <w:rsid w:val="00836846"/>
    <w:rsid w:val="0083741C"/>
    <w:rsid w:val="00840447"/>
    <w:rsid w:val="00842128"/>
    <w:rsid w:val="00842658"/>
    <w:rsid w:val="00842906"/>
    <w:rsid w:val="0084308E"/>
    <w:rsid w:val="00844F40"/>
    <w:rsid w:val="00846086"/>
    <w:rsid w:val="008468E3"/>
    <w:rsid w:val="00851760"/>
    <w:rsid w:val="00854452"/>
    <w:rsid w:val="00862EAC"/>
    <w:rsid w:val="00866A83"/>
    <w:rsid w:val="008702AC"/>
    <w:rsid w:val="008723CB"/>
    <w:rsid w:val="0087462F"/>
    <w:rsid w:val="00881AF7"/>
    <w:rsid w:val="008860B6"/>
    <w:rsid w:val="00893C78"/>
    <w:rsid w:val="00895D59"/>
    <w:rsid w:val="008968B4"/>
    <w:rsid w:val="00897923"/>
    <w:rsid w:val="008A0220"/>
    <w:rsid w:val="008A219B"/>
    <w:rsid w:val="008A4CE3"/>
    <w:rsid w:val="008A5081"/>
    <w:rsid w:val="008A7BB1"/>
    <w:rsid w:val="008B1AEA"/>
    <w:rsid w:val="008B1C30"/>
    <w:rsid w:val="008B2B61"/>
    <w:rsid w:val="008B6ED6"/>
    <w:rsid w:val="008C171F"/>
    <w:rsid w:val="008C1A9B"/>
    <w:rsid w:val="008C2F03"/>
    <w:rsid w:val="008C3126"/>
    <w:rsid w:val="008C62BB"/>
    <w:rsid w:val="008C6EE9"/>
    <w:rsid w:val="008C6F73"/>
    <w:rsid w:val="008C7F44"/>
    <w:rsid w:val="008D37E6"/>
    <w:rsid w:val="008D6004"/>
    <w:rsid w:val="008D60F9"/>
    <w:rsid w:val="008D6876"/>
    <w:rsid w:val="008E3B67"/>
    <w:rsid w:val="008E41CD"/>
    <w:rsid w:val="008E503C"/>
    <w:rsid w:val="008F405F"/>
    <w:rsid w:val="008F4A88"/>
    <w:rsid w:val="008F5935"/>
    <w:rsid w:val="00901AB1"/>
    <w:rsid w:val="00901B2C"/>
    <w:rsid w:val="00920F14"/>
    <w:rsid w:val="00922EC8"/>
    <w:rsid w:val="009300FF"/>
    <w:rsid w:val="0093637F"/>
    <w:rsid w:val="00937048"/>
    <w:rsid w:val="009419A5"/>
    <w:rsid w:val="00944AE9"/>
    <w:rsid w:val="00952123"/>
    <w:rsid w:val="00955C49"/>
    <w:rsid w:val="009560EE"/>
    <w:rsid w:val="0095711B"/>
    <w:rsid w:val="0095751E"/>
    <w:rsid w:val="009603D4"/>
    <w:rsid w:val="00960D67"/>
    <w:rsid w:val="00960F73"/>
    <w:rsid w:val="0096558F"/>
    <w:rsid w:val="0097193E"/>
    <w:rsid w:val="009765AB"/>
    <w:rsid w:val="0098293C"/>
    <w:rsid w:val="00985936"/>
    <w:rsid w:val="009861B8"/>
    <w:rsid w:val="009874A0"/>
    <w:rsid w:val="00991A6F"/>
    <w:rsid w:val="0099286C"/>
    <w:rsid w:val="00994995"/>
    <w:rsid w:val="00995F95"/>
    <w:rsid w:val="009A1C2D"/>
    <w:rsid w:val="009A21A3"/>
    <w:rsid w:val="009A27C8"/>
    <w:rsid w:val="009A298E"/>
    <w:rsid w:val="009A57B6"/>
    <w:rsid w:val="009B592D"/>
    <w:rsid w:val="009B657B"/>
    <w:rsid w:val="009C05C4"/>
    <w:rsid w:val="009C2E41"/>
    <w:rsid w:val="009C4887"/>
    <w:rsid w:val="009C4D7C"/>
    <w:rsid w:val="009C52B2"/>
    <w:rsid w:val="009D1A39"/>
    <w:rsid w:val="009D2AC4"/>
    <w:rsid w:val="009D2E23"/>
    <w:rsid w:val="009D7917"/>
    <w:rsid w:val="009E09B4"/>
    <w:rsid w:val="009E7A7B"/>
    <w:rsid w:val="009F383D"/>
    <w:rsid w:val="009F392C"/>
    <w:rsid w:val="009F5782"/>
    <w:rsid w:val="00A01A69"/>
    <w:rsid w:val="00A02A09"/>
    <w:rsid w:val="00A02C42"/>
    <w:rsid w:val="00A031D1"/>
    <w:rsid w:val="00A0418A"/>
    <w:rsid w:val="00A057DB"/>
    <w:rsid w:val="00A0625E"/>
    <w:rsid w:val="00A064E1"/>
    <w:rsid w:val="00A076DA"/>
    <w:rsid w:val="00A07F3D"/>
    <w:rsid w:val="00A242C6"/>
    <w:rsid w:val="00A30985"/>
    <w:rsid w:val="00A34005"/>
    <w:rsid w:val="00A35F1A"/>
    <w:rsid w:val="00A379CB"/>
    <w:rsid w:val="00A412F7"/>
    <w:rsid w:val="00A42E4A"/>
    <w:rsid w:val="00A43DB0"/>
    <w:rsid w:val="00A444D7"/>
    <w:rsid w:val="00A4594A"/>
    <w:rsid w:val="00A50069"/>
    <w:rsid w:val="00A51577"/>
    <w:rsid w:val="00A53E2A"/>
    <w:rsid w:val="00A60003"/>
    <w:rsid w:val="00A60319"/>
    <w:rsid w:val="00A60DAB"/>
    <w:rsid w:val="00A6299E"/>
    <w:rsid w:val="00A63A6F"/>
    <w:rsid w:val="00A6436E"/>
    <w:rsid w:val="00A6543E"/>
    <w:rsid w:val="00A66486"/>
    <w:rsid w:val="00A66B57"/>
    <w:rsid w:val="00A73E1D"/>
    <w:rsid w:val="00A7456C"/>
    <w:rsid w:val="00A74FA2"/>
    <w:rsid w:val="00A81C02"/>
    <w:rsid w:val="00A84B7C"/>
    <w:rsid w:val="00A86124"/>
    <w:rsid w:val="00A870BD"/>
    <w:rsid w:val="00A9222F"/>
    <w:rsid w:val="00A9295C"/>
    <w:rsid w:val="00A938F4"/>
    <w:rsid w:val="00A93D9A"/>
    <w:rsid w:val="00AA6995"/>
    <w:rsid w:val="00AA7579"/>
    <w:rsid w:val="00AB3A64"/>
    <w:rsid w:val="00AB477C"/>
    <w:rsid w:val="00AB50A6"/>
    <w:rsid w:val="00AC0517"/>
    <w:rsid w:val="00AC1079"/>
    <w:rsid w:val="00AC4381"/>
    <w:rsid w:val="00AC5891"/>
    <w:rsid w:val="00AC58AA"/>
    <w:rsid w:val="00AD1083"/>
    <w:rsid w:val="00AD14B4"/>
    <w:rsid w:val="00AE2101"/>
    <w:rsid w:val="00AE4E75"/>
    <w:rsid w:val="00AF1267"/>
    <w:rsid w:val="00AF1700"/>
    <w:rsid w:val="00AF2EF8"/>
    <w:rsid w:val="00AF5672"/>
    <w:rsid w:val="00AF57C2"/>
    <w:rsid w:val="00AF5A44"/>
    <w:rsid w:val="00AF6FF0"/>
    <w:rsid w:val="00B003CB"/>
    <w:rsid w:val="00B016D8"/>
    <w:rsid w:val="00B0530B"/>
    <w:rsid w:val="00B106ED"/>
    <w:rsid w:val="00B10C71"/>
    <w:rsid w:val="00B115C7"/>
    <w:rsid w:val="00B2230D"/>
    <w:rsid w:val="00B26309"/>
    <w:rsid w:val="00B26354"/>
    <w:rsid w:val="00B26A9E"/>
    <w:rsid w:val="00B32A8F"/>
    <w:rsid w:val="00B337B6"/>
    <w:rsid w:val="00B36C72"/>
    <w:rsid w:val="00B41A2F"/>
    <w:rsid w:val="00B44E48"/>
    <w:rsid w:val="00B46975"/>
    <w:rsid w:val="00B507E3"/>
    <w:rsid w:val="00B557E7"/>
    <w:rsid w:val="00B56CED"/>
    <w:rsid w:val="00B62EE7"/>
    <w:rsid w:val="00B65A52"/>
    <w:rsid w:val="00B66008"/>
    <w:rsid w:val="00B670B6"/>
    <w:rsid w:val="00B70092"/>
    <w:rsid w:val="00B70A92"/>
    <w:rsid w:val="00B72867"/>
    <w:rsid w:val="00B759F6"/>
    <w:rsid w:val="00B762B0"/>
    <w:rsid w:val="00B824F3"/>
    <w:rsid w:val="00B86DBB"/>
    <w:rsid w:val="00B876B2"/>
    <w:rsid w:val="00B9053C"/>
    <w:rsid w:val="00B94EF3"/>
    <w:rsid w:val="00B95271"/>
    <w:rsid w:val="00B95831"/>
    <w:rsid w:val="00B9653C"/>
    <w:rsid w:val="00BA01E6"/>
    <w:rsid w:val="00BA197D"/>
    <w:rsid w:val="00BA2F84"/>
    <w:rsid w:val="00BA3A25"/>
    <w:rsid w:val="00BA4240"/>
    <w:rsid w:val="00BA46DD"/>
    <w:rsid w:val="00BA4FDA"/>
    <w:rsid w:val="00BA7319"/>
    <w:rsid w:val="00BB03D3"/>
    <w:rsid w:val="00BB1313"/>
    <w:rsid w:val="00BB216C"/>
    <w:rsid w:val="00BB51BE"/>
    <w:rsid w:val="00BC38BE"/>
    <w:rsid w:val="00BC44EC"/>
    <w:rsid w:val="00BC7A60"/>
    <w:rsid w:val="00BC7E72"/>
    <w:rsid w:val="00BD2ABC"/>
    <w:rsid w:val="00BE0A4E"/>
    <w:rsid w:val="00BE2058"/>
    <w:rsid w:val="00BE21E8"/>
    <w:rsid w:val="00BE2522"/>
    <w:rsid w:val="00BE3C75"/>
    <w:rsid w:val="00BE7AB3"/>
    <w:rsid w:val="00BF05DB"/>
    <w:rsid w:val="00C10222"/>
    <w:rsid w:val="00C10729"/>
    <w:rsid w:val="00C113BD"/>
    <w:rsid w:val="00C11868"/>
    <w:rsid w:val="00C11E4F"/>
    <w:rsid w:val="00C137D0"/>
    <w:rsid w:val="00C15CC4"/>
    <w:rsid w:val="00C162DC"/>
    <w:rsid w:val="00C1699E"/>
    <w:rsid w:val="00C1712D"/>
    <w:rsid w:val="00C17F92"/>
    <w:rsid w:val="00C206AB"/>
    <w:rsid w:val="00C216ED"/>
    <w:rsid w:val="00C218C5"/>
    <w:rsid w:val="00C22C55"/>
    <w:rsid w:val="00C2424F"/>
    <w:rsid w:val="00C2748B"/>
    <w:rsid w:val="00C35FDC"/>
    <w:rsid w:val="00C36225"/>
    <w:rsid w:val="00C3633D"/>
    <w:rsid w:val="00C44D4E"/>
    <w:rsid w:val="00C47115"/>
    <w:rsid w:val="00C52684"/>
    <w:rsid w:val="00C551EF"/>
    <w:rsid w:val="00C56106"/>
    <w:rsid w:val="00C579E6"/>
    <w:rsid w:val="00C60731"/>
    <w:rsid w:val="00C62EAE"/>
    <w:rsid w:val="00C64715"/>
    <w:rsid w:val="00C6506A"/>
    <w:rsid w:val="00C7089B"/>
    <w:rsid w:val="00C7381B"/>
    <w:rsid w:val="00C76258"/>
    <w:rsid w:val="00C767A9"/>
    <w:rsid w:val="00C83C37"/>
    <w:rsid w:val="00C84956"/>
    <w:rsid w:val="00C84F4E"/>
    <w:rsid w:val="00C852B6"/>
    <w:rsid w:val="00C96569"/>
    <w:rsid w:val="00C96773"/>
    <w:rsid w:val="00C97B25"/>
    <w:rsid w:val="00CA1A17"/>
    <w:rsid w:val="00CA1D3D"/>
    <w:rsid w:val="00CA393C"/>
    <w:rsid w:val="00CA4240"/>
    <w:rsid w:val="00CA536C"/>
    <w:rsid w:val="00CA5594"/>
    <w:rsid w:val="00CB5A3D"/>
    <w:rsid w:val="00CB6D6E"/>
    <w:rsid w:val="00CB7A08"/>
    <w:rsid w:val="00CC002C"/>
    <w:rsid w:val="00CC6A60"/>
    <w:rsid w:val="00CC6E3C"/>
    <w:rsid w:val="00CD4CEB"/>
    <w:rsid w:val="00CD540D"/>
    <w:rsid w:val="00CE0507"/>
    <w:rsid w:val="00CE30F0"/>
    <w:rsid w:val="00CE6689"/>
    <w:rsid w:val="00CF2979"/>
    <w:rsid w:val="00CF3070"/>
    <w:rsid w:val="00CF3D8E"/>
    <w:rsid w:val="00CF5E36"/>
    <w:rsid w:val="00D05DD8"/>
    <w:rsid w:val="00D061E8"/>
    <w:rsid w:val="00D0785A"/>
    <w:rsid w:val="00D11801"/>
    <w:rsid w:val="00D136A2"/>
    <w:rsid w:val="00D21D04"/>
    <w:rsid w:val="00D25FB0"/>
    <w:rsid w:val="00D26411"/>
    <w:rsid w:val="00D26D8F"/>
    <w:rsid w:val="00D3154F"/>
    <w:rsid w:val="00D319E3"/>
    <w:rsid w:val="00D322A0"/>
    <w:rsid w:val="00D43C73"/>
    <w:rsid w:val="00D52C0A"/>
    <w:rsid w:val="00D55A43"/>
    <w:rsid w:val="00D55A79"/>
    <w:rsid w:val="00D56291"/>
    <w:rsid w:val="00D57B62"/>
    <w:rsid w:val="00D61496"/>
    <w:rsid w:val="00D62F60"/>
    <w:rsid w:val="00D65F05"/>
    <w:rsid w:val="00D65FD8"/>
    <w:rsid w:val="00D670C6"/>
    <w:rsid w:val="00D67644"/>
    <w:rsid w:val="00D71682"/>
    <w:rsid w:val="00D74598"/>
    <w:rsid w:val="00D7636E"/>
    <w:rsid w:val="00D76410"/>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4F2A"/>
    <w:rsid w:val="00DA6634"/>
    <w:rsid w:val="00DA6A2C"/>
    <w:rsid w:val="00DA6BFD"/>
    <w:rsid w:val="00DB0D72"/>
    <w:rsid w:val="00DB1EA9"/>
    <w:rsid w:val="00DB29F1"/>
    <w:rsid w:val="00DB517B"/>
    <w:rsid w:val="00DB569A"/>
    <w:rsid w:val="00DC073C"/>
    <w:rsid w:val="00DC1115"/>
    <w:rsid w:val="00DC38BE"/>
    <w:rsid w:val="00DC5CB0"/>
    <w:rsid w:val="00DC626D"/>
    <w:rsid w:val="00DC6ACC"/>
    <w:rsid w:val="00DD2C71"/>
    <w:rsid w:val="00DD382F"/>
    <w:rsid w:val="00DD62DF"/>
    <w:rsid w:val="00DD6490"/>
    <w:rsid w:val="00DD7906"/>
    <w:rsid w:val="00DE50AA"/>
    <w:rsid w:val="00DE57C6"/>
    <w:rsid w:val="00DE7B16"/>
    <w:rsid w:val="00DE7EC0"/>
    <w:rsid w:val="00DF110F"/>
    <w:rsid w:val="00DF39E2"/>
    <w:rsid w:val="00DF59D5"/>
    <w:rsid w:val="00DF60E2"/>
    <w:rsid w:val="00DF75EF"/>
    <w:rsid w:val="00E0097A"/>
    <w:rsid w:val="00E04CDE"/>
    <w:rsid w:val="00E04F05"/>
    <w:rsid w:val="00E06ABF"/>
    <w:rsid w:val="00E10047"/>
    <w:rsid w:val="00E114F0"/>
    <w:rsid w:val="00E12F88"/>
    <w:rsid w:val="00E14781"/>
    <w:rsid w:val="00E20E07"/>
    <w:rsid w:val="00E30491"/>
    <w:rsid w:val="00E30691"/>
    <w:rsid w:val="00E31486"/>
    <w:rsid w:val="00E31909"/>
    <w:rsid w:val="00E334E7"/>
    <w:rsid w:val="00E3372F"/>
    <w:rsid w:val="00E33B16"/>
    <w:rsid w:val="00E35CF7"/>
    <w:rsid w:val="00E370D4"/>
    <w:rsid w:val="00E37284"/>
    <w:rsid w:val="00E3760D"/>
    <w:rsid w:val="00E37CDF"/>
    <w:rsid w:val="00E41AD2"/>
    <w:rsid w:val="00E41CBE"/>
    <w:rsid w:val="00E44A5D"/>
    <w:rsid w:val="00E44CF3"/>
    <w:rsid w:val="00E4513C"/>
    <w:rsid w:val="00E45CF4"/>
    <w:rsid w:val="00E45EC0"/>
    <w:rsid w:val="00E51734"/>
    <w:rsid w:val="00E53D48"/>
    <w:rsid w:val="00E569A6"/>
    <w:rsid w:val="00E610F1"/>
    <w:rsid w:val="00E62C64"/>
    <w:rsid w:val="00E62C7D"/>
    <w:rsid w:val="00E63810"/>
    <w:rsid w:val="00E64648"/>
    <w:rsid w:val="00E64D31"/>
    <w:rsid w:val="00E67302"/>
    <w:rsid w:val="00E70707"/>
    <w:rsid w:val="00E70AFC"/>
    <w:rsid w:val="00E71239"/>
    <w:rsid w:val="00E843B7"/>
    <w:rsid w:val="00E867AE"/>
    <w:rsid w:val="00E908F7"/>
    <w:rsid w:val="00E912B3"/>
    <w:rsid w:val="00E92EF0"/>
    <w:rsid w:val="00E932FE"/>
    <w:rsid w:val="00E9451F"/>
    <w:rsid w:val="00EA22B9"/>
    <w:rsid w:val="00EA2A60"/>
    <w:rsid w:val="00EA4A0F"/>
    <w:rsid w:val="00EA50F1"/>
    <w:rsid w:val="00EA53DA"/>
    <w:rsid w:val="00EA6C06"/>
    <w:rsid w:val="00EB649A"/>
    <w:rsid w:val="00EB6C9D"/>
    <w:rsid w:val="00EB7964"/>
    <w:rsid w:val="00EB7E35"/>
    <w:rsid w:val="00EC4661"/>
    <w:rsid w:val="00EC4B9C"/>
    <w:rsid w:val="00EC6455"/>
    <w:rsid w:val="00EC675C"/>
    <w:rsid w:val="00EC78C9"/>
    <w:rsid w:val="00ED46B5"/>
    <w:rsid w:val="00ED6131"/>
    <w:rsid w:val="00EE03C4"/>
    <w:rsid w:val="00EE130E"/>
    <w:rsid w:val="00EE14F4"/>
    <w:rsid w:val="00EE4E23"/>
    <w:rsid w:val="00EE72F2"/>
    <w:rsid w:val="00EF208B"/>
    <w:rsid w:val="00EF5EEA"/>
    <w:rsid w:val="00EF616F"/>
    <w:rsid w:val="00F011F4"/>
    <w:rsid w:val="00F05299"/>
    <w:rsid w:val="00F06187"/>
    <w:rsid w:val="00F132FD"/>
    <w:rsid w:val="00F148F5"/>
    <w:rsid w:val="00F17CD1"/>
    <w:rsid w:val="00F32171"/>
    <w:rsid w:val="00F33624"/>
    <w:rsid w:val="00F347C0"/>
    <w:rsid w:val="00F3493C"/>
    <w:rsid w:val="00F34B5E"/>
    <w:rsid w:val="00F35972"/>
    <w:rsid w:val="00F37C47"/>
    <w:rsid w:val="00F41B28"/>
    <w:rsid w:val="00F43722"/>
    <w:rsid w:val="00F45450"/>
    <w:rsid w:val="00F47710"/>
    <w:rsid w:val="00F51D2B"/>
    <w:rsid w:val="00F52B16"/>
    <w:rsid w:val="00F5473C"/>
    <w:rsid w:val="00F60360"/>
    <w:rsid w:val="00F61216"/>
    <w:rsid w:val="00F6390F"/>
    <w:rsid w:val="00F66C71"/>
    <w:rsid w:val="00F72972"/>
    <w:rsid w:val="00F73006"/>
    <w:rsid w:val="00F7356E"/>
    <w:rsid w:val="00F750F7"/>
    <w:rsid w:val="00F80B09"/>
    <w:rsid w:val="00F83038"/>
    <w:rsid w:val="00F84E83"/>
    <w:rsid w:val="00F86DCD"/>
    <w:rsid w:val="00F86EAB"/>
    <w:rsid w:val="00F97CA7"/>
    <w:rsid w:val="00FA1618"/>
    <w:rsid w:val="00FA2D85"/>
    <w:rsid w:val="00FA36F5"/>
    <w:rsid w:val="00FA60B9"/>
    <w:rsid w:val="00FB0A12"/>
    <w:rsid w:val="00FB0B4C"/>
    <w:rsid w:val="00FB139D"/>
    <w:rsid w:val="00FB3AA6"/>
    <w:rsid w:val="00FB5A30"/>
    <w:rsid w:val="00FB7628"/>
    <w:rsid w:val="00FC1864"/>
    <w:rsid w:val="00FC1881"/>
    <w:rsid w:val="00FD23AB"/>
    <w:rsid w:val="00FD551A"/>
    <w:rsid w:val="00FD701F"/>
    <w:rsid w:val="00FE0536"/>
    <w:rsid w:val="00FE13B7"/>
    <w:rsid w:val="00FE6904"/>
    <w:rsid w:val="00FE69DD"/>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25467"/>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2D7D5-D2FA-461D-BB18-1C96CB971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3</Pages>
  <Words>700</Words>
  <Characters>3996</Characters>
  <Application>Microsoft Office Word</Application>
  <DocSecurity>0</DocSecurity>
  <Lines>33</Lines>
  <Paragraphs>9</Paragraphs>
  <ScaleCrop>false</ScaleCrop>
  <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51</cp:revision>
  <dcterms:created xsi:type="dcterms:W3CDTF">2024-05-08T07:12:00Z</dcterms:created>
  <dcterms:modified xsi:type="dcterms:W3CDTF">2024-11-08T09:18:00Z</dcterms:modified>
</cp:coreProperties>
</file>